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№10166 (Мурманск) от 28 марта 2018
</w:t>
      </w:r>
    </w:p>
    <w:p>
      <w:pPr/>
      <w:r>
        <w:rPr/>
        <w:t xml:space="preserve">Правильное описание: ПРОЕКТИРОВАНИЕ ОБРАЗОВАТЕЛЬНОГО ПРОСТРАНСТВА СОВРЕМЕННОГО ДОУ НА ОСНОВЕ ФЕДЕРАЛЬНЫХ ГОСУДАРСТВЕННЫХ ТРЕБОВАНИЙ
Богуславская Т.Н.
Дошкольник. Методика и практика воспитания и обучения. 2013. № 2. С. 16-20.
Здравствуйте, Анастасия. Предлагаем Вам библиографическое описание:
Богуславская, Т. Н. Проектирование образовательного пространства современного ДОУ на основе федеральных государственных требований [Текст] / Богуславская Т. Н. // Дошкольник. Методика и практика воспитания и обучения. - 2013. - № 2. - С. 16-20.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2026-09-28T13:12:50+03:00</dcterms:created>
  <dcterms:modified xsi:type="dcterms:W3CDTF">2026-09-28T13:12:50+03:00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