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№10244 (Мурманск) от 11 апреля 2018
</w:t>
      </w:r>
    </w:p>
    <w:p>
      <w:pPr/>
      <w:r>
        <w:rPr/>
        <w:t xml:space="preserve">Уважаемые библиографы! Есть ли свободный доступ к изданию: Концепция духовно-нравственного  развития и воспитания личности гражданина России. Данилюк, А. Я. и др.
Здравствуйте, Ирина. Предлагаем библиографическое описание интересующего Вас документа:
Данилюк, А. Я. Концепция духовно-нравственного развития и воспитания личности гражданина России [Электронный ресурс] / А. Я. Данилюк, А. М. Кондаков, В. А. Тишков. - Электрон. дан. – Москва : Просвещение, 2009. – 24 с. – (Стандарты второго поколения). – Режим доступа: http://www.maystro.ru/dmdocuments/1976_kontseptsiya_duhovno_nravstvennogo_razvitiya_i_vospitaniya_lichnosti_gragdanina_rossii.pdf, свободный (11.04.2018).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2026-09-28T10:56:09+03:00</dcterms:created>
  <dcterms:modified xsi:type="dcterms:W3CDTF">2026-09-28T10:56:09+03:00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