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№10292 (Мурманск) от 21 апреля 2018
</w:t>
      </w:r>
    </w:p>
    <w:p>
      <w:pPr/>
      <w:r>
        <w:rPr/>
        <w:t xml:space="preserve">Оценка, анализ и использование предметных результатов на уроках музыки в рамках ФГОС НОО и ООО
См. ответы на запросы №№ 10238, 10239, 10290, 10294, 10303.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2026-09-28T09:01:40+03:00</dcterms:created>
  <dcterms:modified xsi:type="dcterms:W3CDTF">2026-09-28T09:01:40+03:00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