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№10395 (Мурманск) от 27 мая 2018
</w:t>
      </w:r>
    </w:p>
    <w:p>
      <w:pPr/>
      <w:r>
        <w:rPr/>
        <w:t xml:space="preserve">Здравствуйте,помогите найти научные и исследовательские работы связанные темой моей дипломной работы: "Маркетинговые исследования лекарственных средств для лечения и профилактики предстательной железы"
Здравствуйте, Иван.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Овод, А. И. Анализ ассортимента лекарственных средств для лечения доброкачественной гиперплазии предстательной железы (сообщение 2) [Электронный ресурс] / Овод А. И., Дремова Н. Б. // Вестник Воронежского государственного университета. Серия: Химия. Биология. Фармация. - 2008. - № 2. - С. 140-146. - Режим доступа: http://elibrary.ru, регламентир. (28.05.2018).
Овод, А. И. Сравнительный анализ маркетинговых характеристик ассортимента лекарственных средств, применяемых в онкоурологии [Электронный ресурс] / Овод А. И., Мамаев А. А. // Сибирский медицинский журнал (Иркутск). - 2011. - Т. 106, № 7. - С. 87-89. - Режим доступа: http://elibrary.ru, регламентир. (28.05.2018).
Петров, А. Л. Анализ потребления лекарственных средств, применяемых для лечения больных с доброкачественной гиперплазией предстательной железы [Электронный ресурс] : тезисы / Петров А. Л., Андрианова Г. // Фармакоэкономика. Современная фармакоэкономика и фармакоэпидемиология. - 2011. - Т. 4, № 1. - С. 63. - Режим доступа: http://elibrary.ru, регламентир. (28.05.2018).
Спивак, Л. Г. Обзор клинических исследований, подтверждающих эффективность и безопасность применения лекарственного средства цернилтон® у пациентов с СНМП (хронический простатит, гиперплазия простаты) [Электронный ресурс] / Л. Г. Спивак // Эффективная фармакотерапия. - 2011. - № 43. - С. 18-21. - Режим доступа: http://elibrary.ru, регламентир. (28.05.2018).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Дремова, Н. Б. Маркетинговые исследования лекарственного обеспечения больных доброкачественной гиперплазией предстательной железы / Дремова Н. Б., Овод А. И. // Курский научно-практический вестник. Человек и его здоровье. - 2006. - № 3. - С. 41-54.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2026-09-28T05:13:16+03:00</dcterms:created>
  <dcterms:modified xsi:type="dcterms:W3CDTF">2026-09-28T05:13:16+03:00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