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№1082 () от 13 сентября 2009
</w:t>
      </w:r>
    </w:p>
    <w:p>
      <w:pPr/>
      <w:r>
        <w:rPr/>
        <w:t xml:space="preserve">Здравствуйте!
&lt;BR&gt;Есть ли в отделе иностранной литературы произведения Феликса Кривина, переведенные на английский язык?
&lt;BR&gt;Заранее спасибо.
Здравствуйте, Алена. К сожалению, в фонде отдела литературы на иностранных языках нет произведений Феликса Кривина, переведенных на английский язык.
С уважением, зав. отделом литературы на иностранных языках Т. А. Соколова.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2026-10-17T19:57:20+03:00</dcterms:created>
  <dcterms:modified xsi:type="dcterms:W3CDTF">2026-10-17T19:57:20+03:00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