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 () от 16 сентября 2009
</w:t>
      </w:r>
    </w:p>
    <w:p>
      <w:pPr/>
      <w:r>
        <w:rPr/>
        <w:t xml:space="preserve">творчество мурманских писателей
Здравствуйте, Даша. В соответствии с Порядком работы виртуальной справочной службы «Виртуальный библиограф мы не предоставляем электронные ресурсы, находящиеся в свободном доступе в сети Интернет. Предлагаем Вам электронные оптические диски, содержащие информацию о мурманских писателях:
91.9:26кр; М91 Мурманская область [Электронный ресурс] : краевед. книга за 65 лет (1938-2003): библиогр. база дан. / Мурм. гос. обл. универс. науч. б-ка ; [сост. Е. Р. Михайлова и др.]. - Электрон. дан. (214 Mb). - Мурманск : МГОУНБ, 2003. - 1 электрон. опт. диск (ОД-1404 - ХР ; ОД-1405 – ХР ; ОД-1417 – ХР)
83.3(2=Рус)6кр; С30 Семенова, Н. В. Имя, достойное памяти [Электронный ресурс] : очерк о Библиотеке - литературном музее имени Н. Н. Блинова. Лауреаты премии АСТЭС имени Николая Блинова : биобиблиогр. справ. / Семенова Н. В., Орешко М. А. ; Муницип. учреждение культуры "Центр. гор. б-ка г. Мурманска" фил. N 4, Б-ка - лит. музей им. Н. Н. Блинова. - Электрон. дан. (260 Мб). - Мурманск : [б. и.], 2006. - 1 электрон. опт. диск (CD-R)  (ОД-2434 – ХР)
В нашей библиотеке Вы можете воспользоваться базой данных «Интегрум». Она содержит полнотекстовые версии центральных и региональных журналов и газет, в том числе литературоведческие материалы.
См. также ответ на запрос N 68.
Дополнительную информацию Вы можете получить в Отделе краеведческой и саамской литературы на 4-м  этаже библиотеки. 
С уважением, главный библиограф Отдела краеведческой и саамской литературы Т. П. Леонтьева.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2026-10-18T19:52:42+03:00</dcterms:created>
  <dcterms:modified xsi:type="dcterms:W3CDTF">2026-10-18T19:52:42+03:00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