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№11013 (Мурманск) от 20 февраля 2019
</w:t>
      </w:r>
    </w:p>
    <w:p>
      <w:pPr/>
      <w:r>
        <w:rPr/>
        <w:t xml:space="preserve">Уважаемые библиографы, добрый день! Подберите пожалуйста методическую литературу по теме: "Программа формирования УУД при реализации ФГОС НОО посредством использования региональной составляющей учебных предметов "Музыка" и "Изобразительное искусство". Спасибо.
Здравствуйте, Ирина. Предлагаем Вам библиографический список:
Книги
74.202.8; Д44 Диагностика уровня сформированности предметных умений и УУД : 1-й кл. / Изд-во "Учитель" ; авт.-сост. Т. М. Лаврентьева. - Изд. 2-е. – Волгоград : Учитель, 2016. - 71 с. : ил., табл. (ФГОС). (Ф-1758437 - ЧЗ)
74.202.4; Т38 Технологии развития универсальных учебных действий учащихся в урочной и внеурочной деятельности : учеб.-метод. пособие : [авт.-сост.: С. С. Татарченкова] ; под общ. ред. С. С. Татарченковой. - Санкт-Петербург : КАРО, 2015. – 111  с. : ил., табл. (1763566 - ЧЗ)
Статьи
Романович, И. Ю. "Рисование с натуры или памяти. Птицы": урок изобразительного искусства в 1-м классе / И. Ю. Романович // Управление начальной школой. - 2013. - № 8. - С. 65-69.
Шабанова, В. А. Проблема формирования универсальных учебных действий на занятиях по изобразительному искусству / В. А. Шабанова // Среднее профессиональное образование. - 2014. - № 4. - С. 50-52.
Шабанова, В. А. Формирование у младших школьников способности к универсальным учебным действиям на занятиях по изобразительному искусству / В. А. Шабанова // Среднее профессиональное образование. - 2014. - № 10. - С. 24-26.
Электронные ресурсы (с текстами документов можно поработать в зале электронных ресурсов на 3-м этаже библиотеки)
Гузенко, Ю. В. Реализация программы формирования УУД в образовательном процессе [Электронный ресурс] / Гузенко Ю. В. // Методист. - 2011. - № 9. - С. 62-64. - Режим доступа: http://elibrary.ru, регламентир. (20.02.2019).
Мильруд, Р. П. Универсальные учебные действия как сверхзадача обучения [Электронный ресурс] / Мильруд Р. П. // Научный диалог. - 2016. - № 1. - С. 272-284. - Режим доступа: http://elibrary.ru, регламентир. (20.02.2019).
Прохорова, Т. Н. Формирование познавательных УУД у младших школьников на занятиях по изобразительному искусству [Электронный ресурс] / Прохорова Т. Н., Кропинова Т. Н. // Гуманитарные исследования. - 2017. - № 1. - С. 79-84. - Режим доступа: http://elibrary.ru, регламентир. (20.02.2019).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Басок, С. В. "Калейдоскоп творческих заданий" по формированию УУД на занятиях программы "Кудесница" / Басок С. В. // Библиотечка для учреждений дополнительного образования детей. - 2018. - № 1. - С. 11-22.
Даутова, Ш. А. Системно-деятельностный подход к определению сущности универсальных учебных действий в условиях введения ФГОС / Даутова Ш. А. // European Social Science Journal. - 2014. - № 3, ч. 1. - С. 73-77.
Саакова, А. А. Применение технологии ТРИЗ на уроках окружающего мира в начальной школе / Саакова А. А. // Методика развития творческого мышления и творческих способностей учащихся в условиях реализации ФГОС и профессионального стандарта педагога : сб. ит. работ слушателей курсов повышения квалификации, Киров, 25 дек. 2017 г. – Киров, 2018. - С. 110-115.
Предлагаем ознакомиться со списком литературы из Базы данных «Архив выполненных справок»:
Региональный компонент музыкального образования [Электронный ресурс] : список лит. : (1996-2014) / Мурм. гос. обл. универс. науч. б-ка ; сост. Т. В. Воложанина. - Мурманск : МГОУНБ, 2014. - 5 с. – Режим доступа: http://opac.mgounb.ru/opacg/archive/muz_obras.doc, регламентир. (20.02.2019).
Формирование универсальных учебных действий [Электронный ресурс] : библиогр. список : (2009-2013) / Мурм. гос. обл. универс. науч. б-ка ; сост. Т. В. Воложанина. – Мурманск : МГОУНБ, 2013. - 6 с. – Режим доступа: http://opac.mgounb.ru/opacg/archive/form.doc, свободный (20.02.2019).
См. также ответы на запросы №№ 6236, 6435.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2026-09-27T06:51:05+03:00</dcterms:created>
  <dcterms:modified xsi:type="dcterms:W3CDTF">2026-09-27T06:51:05+03:00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