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№11223 (Белгородская область) от 10 апреля 2019
</w:t>
      </w:r>
    </w:p>
    <w:p>
      <w:pPr/>
      <w:r>
        <w:rPr/>
        <w:t xml:space="preserve">Добрый день. Я хотела бы узнать, если статьи по данной теме: "Интернет-информация как источник формирования современного библиотечного информационно-аналитического продукта". Необходимо для диплома. Спасибо
Здравствуйте, Александра Дмитриевна.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Статьи:
Бахвалова, О. В. Деятельность Всероссийской патентно-технической библиотеки в условиях открытого доступа к патентной информации / О. В. Бахвалова // Научные и технические библиотеки. - 2017. - № 2. - С. 22-30.
Гончаров, М. В. Развитие и поддержка информационно-аналитической системы «Карта российской науки»: некоторые результаты работ ГПНТБ России / М. В. Гончаров, И. В. Михайленко // Научные и технические библиотеки. - 2016. - № 11. - С. 24-36.
Дудникова, О. В. Роль библиотеки в информационно-аналитическом сопровождении научно-публикационной деятельности вуза / О. В. Дудникова, А. А. Богомолов, О. А. Смирнова // Университетская книга. - 2018. - № 2 (март). - С. 60-63.
Информационные потребности учёных и проблемы поиска информации (по материалам анкетирования сотрудников Новосибирского научного центра СО РАН) / И. Г. Юдина [и др.] // Научные и технические библиотеки. - 2018. - № 11. - С. 52-64.
Патентная работа в библиотеке // Университетская книга. - 2017. - № 7. - С. 86-88.
Шрайберг, Я. Л. Формирование единого пространства знаний на базе сетевой информационной инфраструктуры в условиях становления и развития современной цифровой экономики. (Ежегодный доклад Четвертого Международного профессионального форума «Крым – 2018») / Я. Л. Шрайберг // Научные и технические библиотеки. - 2018. - № 9. - С. 3-75.
Юдина, И. Г. Комплексные информационные ресурсы академической библиотеки: модернизация и развитие / И. Г. Юдина, Е. А. Базылева // Библиосфера. - 2018. - № 4. - С. 56-63.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2026-09-26T23:30:26+03:00</dcterms:created>
  <dcterms:modified xsi:type="dcterms:W3CDTF">2026-09-26T23:30:26+03:00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