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№115 (Москва) от 27 октября 2007
</w:t>
      </w:r>
    </w:p>
    <w:p>
      <w:pPr/>
      <w:r>
        <w:rPr/>
        <w:t xml:space="preserve">внешняя политика России в 80-90-х годах 19 века
Уважаемая Лариса предлагаем издания по вашей теме:
Георгиев, В. А. Н. С. Киняпина как исследователь внешней политики России XIX века / В. А. Георгиев [и др.] // Вопросы истории. - 2004. - N 12. - С. 147-154.
Гришина, Р. П. Политика России на Балканах во второй половине XIX -начале XX века в свете проблем буржуазной модернизации / Р. П. Гришина // Славяноведение. - 2006. -  N 5. - С. 3-8.
63.3(0)5; З80 Золотухин, Михаил Юрьевич.  Россия, западноевропейские державы и Османская империя в период международных кризисов на Балканах (1885-1888) / М. Ю. Золотухин. - М. : Наука, Изд. фирма "Вост. лит.", 1993. - 320 с. (1509629) 
63.3(2)522; И90  История внешней политики России, вторая половина XIX в. – М : Междунар. отношения, 1997. - 383 с. (1558201) 
63.3(2)52; К19  Канцлер А.М. Горчаков : 200 лет со дня рождения. - М.: Междунар. отношения, 1998. – 403 с. (1568620) 
63.3(2)53; Л21 Ламздорф, Владимир Николаевич. Дневник, 1894-1896 : [публ. дневника бывшего министра иностр. дел России] / В. Н. Ламздорф. - М. : Междунар. отношения, 1991. - 453 с. ( 1447308) 
Обухов, Н. Внешнеторговые противоречия России и Германии во второй половине XIX века / Н. Обухов // Экономист. - 2006. - N 2. - С. 70-75.
63.3(2)521; О-66 Орлик, Ольга Васильевна.  Россия в международных отношениях, 1815-1829 : от Вен. конгр. до Адрианоп. мира. - М. : Наука, 1998. - 266 с. (1565141) 
63.3(2)52 Р76  Россия и страны Азиатско-Тихоокеанского региона в XIX - начале XX веков : [Сб. ст.] / Иркут. гос. пед. ин-т. - Иркутск : ИГПИ, 1988. - 125 с. 
(1381812) 
Гл. билиограф Яловенко Л. В.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2026-10-19T17:20:12+03:00</dcterms:created>
  <dcterms:modified xsi:type="dcterms:W3CDTF">2026-10-19T17:20:12+03:00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