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№11609 (Мурманская область) от 8 ноября 2019
</w:t>
      </w:r>
    </w:p>
    <w:p>
      <w:pPr/>
      <w:r>
        <w:rPr/>
        <w:t xml:space="preserve">Здравствуйте! Есть ли материалы по теме "Особенности физической реабилитации у детей с нарушением зрения. Практическое применение коэффициентов: 1- конкордации, 2- стьюдента, 3-Пирса".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Жернов, М. П. Влияние средств физической реабилитации на дисфункцию зрения у слабовидящих подростков с врожденной и приобретенной патологией зрения / М. П. Жернов // Теория и практика физической культуры. — 2008. — № 4. — С. 57-61.
Электронные ресурсы
Василевский, В. С. Программа реабилитации детей с патологией зрения / Василевский В. С. // Технологии социальной работы с различными группами населения : V Международная научно-практическая интернет-конференция, Чита, 30 ноября-05 декабря 2015 г. : сборник статей / под ред. С. Т. Кохана. - Чита, 2015. - С. 41-55. - URL: http://elibrary.ru (дата обращения: 09.11.2019). - Режим доступа: после регистрации.
Кожухар, В. М. Основы научных исследований : учебное пособие / Кожухар В. М. - Москва : Дашков и К, 2012. - 216 с. – Из содерж.: Приложение 2. Распределение Стьюдента (t-распределение). – С. 202 ; Приложение 3. Распределение Пирсона (x2-распределение). – С. 203-204. - URL: http://www.studentlibrary.ru/book/ISBN9785394017117.html  (дата обращения: 09.11.2019). - Режим доступа: из зала электронных ресурсов Мурманской областной научной библиотеки. Доступ открыт до 30 ноября 2019 года.
Маталыцкий, М. А. Теория вероятностей и математическая статистика / М. А. Маталыцкий, Г. А. Хацкевич. – Минск : Вышэйшая школа, 2017. – 592 с. – Из содерж.: 16.9. Распределение Стьюдента. – С. 432-434. - URL: http://biblioclub.ru/index.php?page=book&amp;id=477424 (дата обращения: 09.11.2019).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Муравьева, И. В. Метрология, стандартизация и сертификация / Муравьева И. В. - Москва : МИСиС, 2015. – 42 с. – Из содерж.: Приложение В. Значения коэффициентов Стьюдента для различной доверительной вероятности. - С. 41. - URL: http://www.studentlibrary.ru/book/MIS070.html (дата обращения: 09.11.2019). - Режим доступа: из зала электронных ресурсов Мурманской областной научной библиотеки. Доступ открыт до 30 ноября 2019 года.
Прокофьев, В. А. Новый аспект применения коэффициента конкордации в статистических исследованиях / Прокофьев В. А., Головко М. В. // Вестник Самарского государственного экономического университета. - 2016. - № 11. - С. 70-73. - URL: http://elibrary.ru (дата обращения: 09.11.2019). - Режим доступа: после регистрации.
Ромашкина, Г. Ф. Коэффициент конкордации в анализе социологических данных / Ромашкина Г. Ф., Татарова Г. Г. // Социология: Методология, методы, математические модели. - 2005. - № 20. - С. 131-158. - URL: http://elibrary.ru (дата обращения: 09.11.2019). - Режим доступа: после регистрации.
Сапранович, И. С. Проблемы адаптивной физической культуры при развитии мелкой моторики у слабовидящих детей / Сапранович И. С., Калюжин В. Г. // Особенности формирования здорового образа жизни: факторы и условия : материалы III Международной научно-практической конференции, Улан-Удэ, 21-22 мая 2015 г. / редакционная коллегия: Ю. Ю. Шурыгина, О. Д. Халтагарова. - Улан-Удэ, 2015. - С. 269-271. - URL: http://elibrary.ru (дата обращения: 09.11.2019). - Режим доступа: после регистрации.
Хомякова, О. В. Повышение адаптационных возможностей организма у детей с нарушением зрения с помощью средств физической реабилитации / Хомякова О. В., Коваль С. Я. // Научный вестник Крыма. - 2018. - № 1. - С. 6. - URL: http://elibrary.ru (дата обращения: 09.11.2019). - Режим доступа: после регистрации.
Следующую статью можно также заказать из фондов других библиотек страны:
Шалгинова, В. И.  Физическая реабилитация детей с нарушениями зрения на основе средств и методов адаптивной физической культуры / Шалгинова В. И. // Физкультурно-спортивная и воспитательно-патриотическая деятельность в вузах: инновации в решении актуальных проблем : материалы IV Международной научно-практической конференции, Тюмень, 19 апреля 2018 г. / ответственный редактор С. И. Хромин. – Тюмень, 2018. - С. 299-302.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2026-09-26T09:37:08+03:00</dcterms:created>
  <dcterms:modified xsi:type="dcterms:W3CDTF">2026-09-26T09:37:08+03:00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