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№11626 (Мурманская область) от 17 ноября 2019
</w:t>
      </w:r>
    </w:p>
    <w:p>
      <w:pPr/>
      <w:r>
        <w:rPr/>
        <w:t xml:space="preserve">Здравствуйте. Прошу подобрать литературу по курсу: "Методика организации различных видов деятельности, общения и обучения детей с недостатками эмоционально-личностных отношений и поведения".
Здравствуйте.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 (с текстами документов можно поработать в зале электронных ресурсов на 3-м этаже библиотеки)
Байдина, Е. А. Эмоционально - личностное развитие воспитанников с ОВЗ с использованием методов apt–терапии / Байдина Е. А. // Открытый мир: объединяем усилия : материалы всероссийского (с международным участием) форума, Пермь, 12-14 декабря 2017 г. – Пермь, 2017. - С. 23-27. - URL: http://elibrary.ru (дата обращения: 18.11.2019). - Режим доступа: научная электронная библиотека eLibrary.ru, после регистрации.
Блинова, Ю. Л. Развитие и коррекция эмоциональной сферы дошкольников средствами мультимодальных арт-технологий / Блинова Ю. Л. // Педагогическое образование в России. - 2016. - № 1. - С. 144-148. - URL: http://elibrary.ru (дата обращения: 18.11.2019). - Режим доступа: научная электронная библиотека eLibrary.ru, после регистрации.
Петрова, А. Д. Подготовка специалистов к работе с детьми дошкольного возраста с недостатками в эмоционально-личностном отношении и поведения / Петрова А. Д. // Современная психология и педагогика: проблемы и решения : сборник статей по материалам XXI международной научно-практической конференции, Новосибирск, 15 апреля 2019 г. - Новосибирск, 2019. - С. 41-44. - URL: http://elibrary.ru (дата обращения: 18.11.2019).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Савельева, Е. А. Особенности работы логопеда с младшими школьниками, имеющими эмоциональные и поведенческие расстройства / Савельева Е. А. // Молодой ученый. - 2019. - № 24. - С. 438-441.
Турчанинова, З. Т. Организация специальной помощи детям с эмоционально-личностными отклонениями и особенностями социального поведения / Турчанинова З. Т. // Молодежь XXI века: образование, наука, инновации : материалы VI Всероссийской студенческой научно-практической конференции с международным участием, Новосибирск, 22-24 ноября 2017 г. : в 4-х частях. – Новосибирск, 2017. – Ч. 4. - С. 182-183.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2026-09-26T08:48:56+03:00</dcterms:created>
  <dcterms:modified xsi:type="dcterms:W3CDTF">2026-09-26T08:48:56+03:00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