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№11984 (Мурманская область) от 16 апреля 2020
</w:t>
      </w:r>
    </w:p>
    <w:p>
      <w:pPr/>
      <w:r>
        <w:rPr/>
        <w:t xml:space="preserve">Необходима статья 
Русская пейзажная живопись в логопедической работе с дошкольниками с тяжелыми нарушениями речи / И. Лебедева, Н. Изергина, А. Шервуд // Дошкольное воспитание. — 2015. — № 8. — С. 58-67
Здравствуйте. Предлагаем электронную версию статьи:
Лебедева, И. Русская пейзажная живопись в логопедической работе с дошкольниками с тяжелыми нарушениями речи = Russian landscape painting in speech therapy with preschool children with speech disorders / И. Лебедева, Н. Изергина, А. Шервуд // Дошкольное воспитание. - 2015. - № 8. - С. 58-65. – URL: https://dovosp.ru/wp-content/uploads/2016/11/1-6.pdf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2026-09-25T19:39:31+03:00</dcterms:created>
  <dcterms:modified xsi:type="dcterms:W3CDTF">2026-09-25T19:39:31+03:00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