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№11985 (Мурманская область) от 16 апреля 2020
</w:t>
      </w:r>
    </w:p>
    <w:p>
      <w:pPr/>
      <w:r>
        <w:rPr/>
        <w:t xml:space="preserve">Необходимо найти статью
Методы и приемы стимуляции речи у детей, имеющих тяжелые и множественные нарушения развития / А. Л. Битова, Л. А. Островская // Логопедия. — 2013. — № 2. — С. 40-41.
Здравствуйте. К сожалению, интересующей Вас статьи не удалось найти в свободном доступе, в электронно-информационных ресурсах на которые подписана библиотека и в ее фонде. Статью можно будет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Битова, А. Л. Методы и приемы стимуляции речи у детей, имеющих тяжелые и множественные нарушения развития / А. Л. Битова, Л. А. Островская // Логопедия. — 2013. — № 2. — С. 40-41.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2026-09-25T19:39:03+03:00</dcterms:created>
  <dcterms:modified xsi:type="dcterms:W3CDTF">2026-09-25T19:39:03+03:00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