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№12441 (Липецкая область) от 22 декабря 2020
</w:t>
      </w:r>
    </w:p>
    <w:p>
      <w:pPr/>
      <w:r>
        <w:rPr/>
        <w:t xml:space="preserve">Здравствуйте! Подберите, пожалуйста, научную литературу  по теме: "Фундаментальные работы по проблеме орхидэпипидэктомии".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Дурныкина, А. А. Кастрация и ее влияние на организм котов / А. А. Дурныкина, Е. В. Князева, М. С. Дюмин // Электронный научно-методический журнал Омского ГАУ, 2016. – № 4. – С. 9. – URL: https://www.elibrary.ru/item.asp?id=27664340 (дата обращения: 23.12.2020). – Режим доступа: научная электронная библиотека eLIBRARY.RU, после регистрации.
Сибиряков, М. М. Орхидэктомия её положительные и отрицательные моменты / М. М. Сибиряков, А. Г. Николаев, А. Р. Абашев // Молодежь и наука. – 2019. – № 2. – С. 41. – URL: https://www.elibrary.ru/item.asp?id=38163840 (дата обращения: 23.12.2020).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Вияние орхидэктомии на иммунный статус мышей гибридов f1 : монография / О. П. Колесникова, О. Т. Кудаева, С. А. Арсенова, В. Н. Кисленко [и др.]. – Новосибирск, 2011. – 109 с.
Инновационная безлигатурная кастрация котов и кобелей / Д. А. Емельянова, Н. С. Соколова, А. В. Ткачёв, О. Л. Ткачева // Горинские чтения. Наука молодых – инновационному развитию АПК : материалы Международной студенческой научной конференции,  Майский, 28-29 марта 2019 г. – Майский, 2019. – С. 25-26.
Ланцова, В. Б. Синдром реминантного яичника у кошек — отдаленное неблагоприятное последствие хирургической кастрации / В. Б. Ланцова // Российский ветеринарный журнал. – 2018. – № 4. – С. 6-8.
Шевченко, И. А. Нужно ли стерилизовать кошку/кота? / И. А. Шевченко, Е. В. Матвеева // VetPharma. – 2016. – № 5. – С. 24-25.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2026-09-24T23:10:51+03:00</dcterms:created>
  <dcterms:modified xsi:type="dcterms:W3CDTF">2026-09-24T23:10:51+03:00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