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№12446 (Калужская область) от 23 декабря 2020
</w:t>
      </w:r>
    </w:p>
    <w:p>
      <w:pPr/>
      <w:r>
        <w:rPr/>
        <w:t xml:space="preserve">Здравствуйте! Есть ли свободный доступ к  статье Е.Н. Трофимовой "Экономический ущерб, причиняемый болезнями собак и кошек".
Здравствуйте.
Трофимова, Е. Н. Экономический ущерб, причиняемый болезнями собак и кошек / Трофимова Е. Н. //  Ученые записки Казанской государственной академии ветеринарной медицины им. Н. Э. Баумана. - 2011. - Т. 205. - С. 211-216. - URL:   https://cyberleninka.ru/article/n/ekonomicheskiy-uscherb-prichinyaemyy-boleznyami-sobak-i-koshek/viewer  (дата обращения: 23.12.2020).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2026-09-24T23:11:34+03:00</dcterms:created>
  <dcterms:modified xsi:type="dcterms:W3CDTF">2026-09-24T23:11:34+03:00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