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№12681 (Мурманская область) от 30 марта 2021
</w:t>
      </w:r>
    </w:p>
    <w:p>
      <w:pPr/>
      <w:r>
        <w:rPr/>
        <w:t xml:space="preserve">Здравствуйте, уважаемые библиографы, подскажите, как правильно составить список литературы по ГОСТ 7.1.2003. Как правильно оформить федеральные законы, которые были опубликованы в «Российской газете» и  «Собрании законодательства Российской Федерации»? Заранее спасибо.
Здравствуйте. Предлагаем Вам схему аналитического библиографического описания из ГОСТ 7.1–2003 «Библиографическая запись. Библиографическое описание. Общие требования и правила составления»:
Сведения о составной части документа // Сведения об идентифицирующем документе. —  Сведения о местоположении составной части в документе. — Примечания.
В п. 7.5.2. ГОСТ 7.1–2003 «Библиографическая запись. Библиографическое описание. Общие требования и правила составления» прописано:
Если составная часть помещена в номере или выпуске сериального документа, то области и элементы идентифицирующего документа приводят по 6.3, за исключением следующих элементов описания, для которых определена особая последовательность: дата издания (распространения); обозначение тома, выпуска, номера и его порядковый номер (для журналов); число и месяц (для газет и других документов, выходящих не реже, чем один раз в неделю); частное заглавие тома, выпуска, номера (элемент факультативный, может быть опущен); страницы, на которых помещена составная часть (кроме газет объемом 8 и менее страниц).
Например:
Об образовании в Российской Федерации [Текст] : федер. закон : [принят Гос. Думой 21 дек. 2012 г. : одобрен Советом Федерации 26 дек. 2012 г.] // Рос. газ. – 2012. – 31 дек. – С. 2–10.
Об образовании в Российской Федерации [Текст] : федер. закон : [принят Гос. Думой 21 дек. 2012 г. : одобрен Советом Федерации 26 дек. 2012 г.] // Собр. законодательства Рос. Федерации. – 2012. – № 53, ч. 1. – Ст. 7598.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2026-09-24T12:03:59+03:00</dcterms:created>
  <dcterms:modified xsi:type="dcterms:W3CDTF">2026-09-24T12:03:59+03:00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