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№12728 (Мурманская область) от 14 апреля 2021
</w:t>
      </w:r>
    </w:p>
    <w:p>
      <w:pPr/>
      <w:r>
        <w:rPr/>
        <w:t xml:space="preserve">Здравствуйте, уважаемые библиографы, подскажите пожалуйста как правильно оформить по гост 7052008 41.	Конвенция о правах ребенка (одобрена Генеральной Ассамблеей ООН 20.11.1989) (вступила в силу для СССР 15.09.1990) // Сборник международных договоров СССР. Выпуск XLVI, 1993. Спасибо.
Здравствуйте. Предлагаем Вам библиографическое описание в соответствии с ГОСТ Р 7.0.5-2008:
Конвенция о правах ребенка : [одобр. Генер. Ассамблеей ООН 20 нояб. 1989 г. : вступила в силу для СССР 15 сент. 1990 г.] // Сборник международных договоров СССР. – М., 1993. – Вып. 46. – С. 242-257.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2026-09-24T10:28:56+03:00</dcterms:created>
  <dcterms:modified xsi:type="dcterms:W3CDTF">2026-09-24T10:28:56+03:00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