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№12792 (Москва) от 28 апреля 2021
</w:t>
      </w:r>
    </w:p>
    <w:p>
      <w:pPr/>
      <w:r>
        <w:rPr/>
        <w:t xml:space="preserve">Добрый день. Нуждаюсь в списке литературы по теме « земельный участок как объект ипотечных (залоговых) правоотношений. Источники не позже 2019 года.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67.407.1я723-1; Л61 Липски, С. А. Судебная защита земельно-имущественных прав : учебник для студентов среднего профессионального образования по направлению "Земельно-имущественные отношения" / С. А. Липски, Е. А. Позднякова. – Москва : КНОРУС, 2019. - 198 с. - (Среднее профессиональное образование: СПО) (Соответствует ФГОС СПО). (1792249 - ОБО)
Статьи
Бевзенко, Р. С. Принцип единства судьбы прав на земельный участок и на строения на нем / Р. С. Бевзенко // Вестник гражданского права. - 2020. - Т. 20, № 2. - С. 60-123.
Кузнецов, Д. Д. Одиннадцать рекомендаций тем, кто профессионально читает отчеты оценщиков / Д. Д. Кузнецов // Имущественные отношения в Российской Федерации. - 2019. - № 8. - С. 43-54. Аннот.: Даны рекомендации специалистам банков, работающим с залогами, по экспертному рассмотрению отчетов об оценке залоговых объектов (земельных в том числе).
Электронные ресурсы
Булатова, В. Ф. Развитие ипотечного (земельного) кредитования в России / В. Ф. Булатова // Молодежь и XXI век : материалы IX Международной молодежной научной конференции, 22 февраля 2019 г. / ответственный редактор А. А. Горохов. – Курск, 2019. – С. 87-90. – URL:  https://www.elibrary.ru/item.asp?id=37116880 (дата обращения: 28.04.2021). – Режим доступа: научная электронная библиотека eLIBRARY.RU, после регистрации.
Вольф, Е. В. Проблемы развития системы ипотечного кредитования под залог земли / Е. В. Вольф, Ю. М. Рогатнев // Управление объектами недвижимости и развитием территорий : сборник статей международной научно-практической конференции, 15 декабря 2017 г. / под редакцией В. А. Тарбаева. – Саратов, 2017. – С. 88-95. – URL: https://www.elibrary.ru/item.asp?id=36454726 (дата обращения: 28.04.2021). - Режим доступа: научная электронная библиотека eLIBRARY.RU, после регистрации.
Лузан, Д. К. Актуальные проблемы правового регулирования залога земельных участков / Д. К. Лузан // Эпомен. – 2020. - № 43. - С. 83-88. – URL: https://www.elibrary.ru/item.asp?id=43855113 (дата обращения: 28.04.2021). – Режим доступа: научная электронная библиотека eLIBRARY.RU, после регистрации.
Назин, Д. А. Ипотека земельного участка: особенности правового регулирования / Д. А. Назин // Молодой ученый. – 2019. - № 13. – С. 202-204. – URL: https://www.elibrary.ru/item.asp?id=37313400 (дата обращения: 28.04.2021). - Режим доступа: научная электронная библиотека eLIBRARY.RU, после регистрации.
Об ипотеке (залоге недвижимости) : Федеральный закон № 102-ФЗ (с изм. и доп., вступ. в силу с 10.01.2021) : [принят Государственной Думой 24 июня 1997 года : одобрен Советом Федерации 9 июля 1998 года] // КонсультантПлюс. - [Москва], 1992-2021. - Из содерж.: Гл. XI. Особенности ипотеки земельных участков. - Режим доступа: СПС «КонсультантПлюс», по подписке.
Полоус, Д. В. Вопросы обращения взыскания на земельный участок, приобретенный в ипотеку / Д. В. Полоус // E-SCIO. – 2020. - № 6. – С. 268-274. – URL: https://www.elibrary.ru/item.asp?id=43135131 (дата обращения: 28.04.2021). - Режим доступа: научная электронная библиотека eLIBRARY.RU, после регистрации.
Фрагменты из сборников можно заказать из фондов других библиотек страны через электронную доставку документов для физических лиц:
Общество – наука – инновации : сборник статей Международной научно-практической конференции, 9 мая 2020 г. / ответственный редактор А. А. Сукиасян. – Омск, 2020. – 225 с. – Из содерж.: Особенности ипотеки земельных участков / В. Б. Борисова. – С. 26-29.
Правовой порядок и правовые ценности : сборник научных статей III Национальной научно-практической конференции, 27-28 сентября 2019 г. / редакторы: Л. В. Акопов, М. В. Алексеева, С. В. Студеникина [др.]. – Ростов-на-Дону, 2019. – 552 с. – Из содерж.: Особенности правового регулирования ипотеки земельных участков / А. И. Вакула, А. В. Воропай. – С. 465-468.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2026-09-24T11:12:56+03:00</dcterms:created>
  <dcterms:modified xsi:type="dcterms:W3CDTF">2026-09-24T11:12:56+03:00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