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№12811 (Мурманск) от 12 мая 2021
</w:t>
      </w:r>
    </w:p>
    <w:p>
      <w:pPr/>
      <w:r>
        <w:rPr/>
        <w:t xml:space="preserve">Здравствуйте, уважаемые библиографы, подскажите пожалуйста у меня в статье стоит УДК 1(082) при переводе на англяз. номер удк остается прежним, т.е. на англяз это будет выглядеть так UDC 1(082)? Заранее спасибо.
Здравствуйте. Вам необходимо уточнить какие требования предъявляются к оформлению статьи в том издании, в котором она будет публиковаться. В различных изданийх - разные требования к публикациям. Возможно нужен один вариант УДК 1(082) или UDC 1(082), возможно, требуются оба, а может индекс УДК UDC ни в каком варианте не нужен.
С уважением, главный библиограф отдела информационного обслуживания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2026-09-24T06:22:15+03:00</dcterms:created>
  <dcterms:modified xsi:type="dcterms:W3CDTF">2026-09-24T06:22:15+03:00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