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№12858 (Мурманская область) от 22 мая 2021
</w:t>
      </w:r>
    </w:p>
    <w:p>
      <w:pPr/>
      <w:r>
        <w:rPr/>
        <w:t xml:space="preserve">Здравствуйте, как правильно по гост 7052008 оформить библиограф.описание Швейцер А.Д. Теория перевода: статус, проблемы, аспекты. [Электронный ресурс]. М.: Наука, 1988. URL: https://superlinguist.ru/teoriia-i-praktika-perevoda-skachat-knigi-besplatn/ shveitcer-a-d-teoriia-perevoda-status-problemy-aspekty.html (дата обращения: 09.12.2020). Заранее спасибо.
Здравствуйте. Предлагаем Вам библиографическую ссылку (Ваша ссылка не открывается, скопируйте исправленную из предлагаемого описания):
Швейцер А.Д. Теория перевода: статус, проблемы, аспекты [Электронный ресурс]. М. : Наука, 1988. URL: https://superlinguist.ru/teoriia-i-praktika-perevoda-skachat-knigi-besplatn/shveitcer-a-d-teoriia-perevoda-status-problemy-aspekty.html (дата обращения: 09.12.2020).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2026-09-24T04:48:10+03:00</dcterms:created>
  <dcterms:modified xsi:type="dcterms:W3CDTF">2026-09-24T04:48:10+03:00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