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№12874 (Мурманск) от 22 мая 2021
</w:t>
      </w:r>
    </w:p>
    <w:p>
      <w:pPr/>
      <w:r>
        <w:rPr/>
        <w:t xml:space="preserve">Здравствуйте, по гост 7052008 как правильно оформить библиограф.описание  Организация Объединенных Наций. Учет гендерной специфики в устной и письменной речи. [Электронный ресурс]. 2002. URL: https://www.un.org/ru/gender-inclusive-language/guidelines.shtml (дата обращения: 05.12.2020). Заранее спасибо.
Здравствуйте. Предлагаем Вам библиографическую ссылку:
Руководство по учету гендерной специфики в устной и письменной речи [Электронный ресурс] // Организация Объединенных Наций : [сайт]. URL: https://www.un.org/ru/gender-inclusive-language/guidelines.shtml (дата обращения: 05.12.2020).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2026-09-24T03:55:52+03:00</dcterms:created>
  <dcterms:modified xsi:type="dcterms:W3CDTF">2026-09-24T03:55:52+03:00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