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№13049 (Мурманская область) от 5 октября 2021
</w:t>
      </w:r>
    </w:p>
    <w:p>
      <w:pPr/>
      <w:r>
        <w:rPr/>
        <w:t xml:space="preserve">Добрый день. Просьба подобрать литературу для курсовой работы по теме: «Реализация внутрипредметных связей в процессе обучения информатике». Спасибо!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 для физических лиц:
Книги
74.263.2я73; М54 Методика обучения информатике : учебное пособие / М. П. Лапчик, М. И. Рагулина, И. Г. Семакин, Е. К. Хеннер. - Санкт-Петербург [и др.] : Лань, 2016. - 389 с. - (Учебники для вузов). (1769555 - АБ)
74.023; Р34 Резник, Н. И. Инвариантная основа внутрипредметных, межпредметных связей : методологические и методические аспекты / Н. И. Резник. - Санкт-Петербург : Речь, 2012. - 264 с. (1725552 - ХР)
74.261.63я73; С68 Софронова, Н. В. Теория и методика обучения информатике / Н. В. Софронова. – Москва : Высшая школа, 2004. - 222, [1] с. (1633123 - ЧЗ)
Статьи
Бочкин, А. И. Псевдографический редактор как пример и цель внутрипредметного моделирования исполнителя при изучении информатики / А. И. Бочкин, Д. Р. Кузьмичев // Информатика и образование. - 2009. - № 10. - С. 98-99.
Ракитина, Е. А. ЕГЭ по информатике: решение комплексных задач / Е. А. Ракитина // Информатика и образование. - 2009. - № 2. - С. 22-31.
Штепа, Ю. П. Оценка сложности учебных задач по информационному моделированию / Ю. П. Штепа // Информатика и образование. - 2014. - № 2. - С. 66-67.
 Электронный ресурс
Чукавина, А. В. Реализация межпредметных связей в курсе информатики / А. В. Чукавина // Педагогическое образование на Алтае. – 2011. – № 1. – С. 346-349. – URL: https://elibrary.ru/item.asp?id=21543948 (дата обращения: 05.10.2021). –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2026-09-22T19:58:47+03:00</dcterms:created>
  <dcterms:modified xsi:type="dcterms:W3CDTF">2026-09-22T19:58:47+03:00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