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№13316 (Мурманская область) от 3 марта 2022
</w:t>
      </w:r>
    </w:p>
    <w:p>
      <w:pPr/>
      <w:r>
        <w:rPr/>
        <w:t xml:space="preserve">Здравствуйте. Помогите со списком литературы по теме Сестринский процесс при ишемической болезни сердца.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(Среднее медицинское образование). (1810575 - ХР)
54.101я723; С28 Сединкина, Р. Г. Сестринское дело в терапии. Раздел "Кардиология" : учебное пособие для медицинских училищ и колледжей / Р. Г. Сединкина. – Москва : ГЭОТАР-Медиа, 2010. - 265 с. (1735464 - МЕД)
53.508я723; Л88 Лычев, В. Г. Сестринское дело в терапии с курсом первичной медицинской помощи : руководство по проведению практических занятий / В. Г. Лычев, В. К. Карманов. - 3-е изд., перераб. и доп. – Москва : ФОРУМ, 2015. - 431 с. (1754662 -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Статьи
Ишемическая болезнь сердца и стенокардия / В. В. Скворцов [и др.] // Медицинская сестра. - 2015. - № 7. - С. 3-9.
Лапотников, В. А. Ишемическая болезнь сердца. Стенокардия / В. А. Лапотников, В. Н. Петров // Медицинская сестра. - 2013. - № 6. - С. 22-25, 28-31.
Нагибина, Ю. В. Медико-социальные особенности пожилых больных ишемической болезнью сердца / Ю. В. Нагибина, Л. А. Захарова // Медицинская сестра. - 2020. - № 2. - С. 48-50.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№ 5. - С. 3-8.
Психоэмоциональное состояние больных ишемической болезнью сердца в раннем реабилитационно-восстановительном периоде / Л. В. Рузанова [и др.] // Медицинская сестра. - 2014. - № 6. - С. 37-40.
Семашко, О. Т. Приступ стенокардии как неотложное состояние в практике медицинской сестры / О. Т. Семашко // Старшая медицинская сестра. - 2014. - № 4. - С. 40-42.
Чунтул, В. В. Модифицируемые факторы риска развития ишемической болезни сердца / В. В. Чунтул  // Медицинская сестра. - 2013. - № 6. - С. 32-34.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2026-10-30T14:32:32+03:00</dcterms:created>
  <dcterms:modified xsi:type="dcterms:W3CDTF">2026-10-30T14:32:32+03:00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