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 (Балашов) от 23 ноября 2009
</w:t>
      </w:r>
    </w:p>
    <w:p>
      <w:pPr/>
      <w:r>
        <w:rPr/>
        <w:t xml:space="preserve">Здравствуйте! Подберите пожалуйста список литературы по теме: Состояние библиотечных кадров. Спасибо!
Здравствуйте, Лена. Предлагаем список литературы по Вашей теме:
Волынская, Л. Б. Об адаптации и жизненных ориентациях работников московских библиотек / Л. Б. Волынская // Социологические исследования. - 2009. - N 1. - С. 127-130.
Духанова, Е. Г. "Палитра профессионального мастерства" / Елена Геннадиевна Духанова, Юлия Вячеславовна Нечепоренко // Мир библиографии. - 2008. - N 3. - С. 22-24.
Езова, С. А. Коммуникативная компетенция библиотечного специалиста / С. А. Езова // Научные и технические библиотеки. - 2008. - N 4. - С. 100- 107. - Библиогр.: с. 106-107 .
Елепов, Б. С. Компетентность и компетенции библиотечного специалиста: как и зачем их оценивать / Борис Степанович Елепов, Елена Михайловна Крючкова // Библиотековедение. - 2009. - N 3. - С. 117-124.- Библиогр.: с. 123-124.
Кузнецова, Т. Я. Библиотечные кадры сегодня и завтра: пути решения проблемы кадров, которые "решают все" / Т. Я. Кузнецова // Научные и технические библиотеки. - 2009. - N 3. - С. 7-12.
Левитес, Е. Нет текучки в районе вечной мерзлоты / Елена Левитес // Библиотека. - 2008. - N 7. - С. 36-38.
Насонова, О. В. Система управления персоналом / О. В. Насонова // Справочник руководителя учреждения культуры. - 2009. - N 8. - С. 35-47.
Ойвенталь, А. В. Реализация кадровой стратегии / А. В. Ойвенталь // Научные и технические библиотеки. - 2009. - N 4. - С. 60-63.- Библиогр.: с. 63.
Сукиасян, Э. Болевые точки кадрового кризиса / Эдуард Сукиасян // Библиотека. - 2009. - N 5. - С. 17-18.
Сукиасян, Э. Р. Мы - библиотекари! : размышления о нашей профессии, а также о специальностях, должностях и функциях / Э. Р. Сукиасян // Научные и технические библиотеки. - 2009. - N 8. - С. 52-57.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2026-10-17T07:31:05+03:00</dcterms:created>
  <dcterms:modified xsi:type="dcterms:W3CDTF">2026-10-17T07:31:05+03:00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