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№13347 (Мурманск) от 15 марта 2022
</w:t>
      </w:r>
    </w:p>
    <w:p>
      <w:pPr/>
      <w:r>
        <w:rPr/>
        <w:t xml:space="preserve">Эволюция гражданско-правового регулирования контрактной системы в сфере закупок для обеспечения государственных и муниципальных нужд в РФ.
Здравствуйте. См. ответ на запрос № 13346 в архиве выполненных справок ВСС "Виртуальный библиограф".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2026-09-22T08:21:03+03:00</dcterms:created>
  <dcterms:modified xsi:type="dcterms:W3CDTF">2026-09-22T08:21:03+03:00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