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№13491 (Мурманск) от 2 мая 2022
</w:t>
      </w:r>
    </w:p>
    <w:p>
      <w:pPr/>
      <w:r>
        <w:rPr/>
        <w:t xml:space="preserve">Здравствуйте! Помогите, пожалуйста,  подобрать диссертации для изучения к моей работе на тему: "особенности фрустрации у подростков в транзитивном обществе".
Также мне необходима любая литература на тему транзитивного общества.
Заранее благодарю Вас!
Здравствуйте. Предлагаем Вам библиографический список:
Книги
88в; Г96 Гусельцева, М. С. Позитивная социализация детей и подростков : методология и эмпирика / М. С. Гусельцева, Е. И. Изотова ; Психологический институт Российской академии образования. - 2-е изд., стер. – Москва : Смысл, 2019. - 319 с., [3] л. цв. ил., портр.: ил., табл. (1802042 - ХР)
88.53; М78 Mobilis in mobili : личность в эпоху перемен : [сборник статей / общая редакция: доктор психологических наук, профессор, академик РАО Александр Асмолов]. - 2-е изд. – Москва : ЯСК, 2019. - 537, [1] с., [1] л. цв. ил. : ил., портр., табл. (1794142 – ОБО)
Электронные ресурсы (с текстами можно поработать в зале электронных ресурсов на 3-м этаже библиотеки)
Абаева, И. В. Смысловой аспект познавательной фрустрации подростков / Абаева И. В. // Вестник Северо-Осетинского государственного университета имени К. Л. Хетагурова. - 2010. - № 4. - С. 44-48. – URL: https://www.elibrary.ru/item.asp?id=15529539 (дата обращения: 03.05.2022). – Режим доступа: научная электронная библиотека eLIBRARY.RU, после регистрации.
Абдураманова, В. В. Особенности поведения подростков в состоянии фрустрации с разным уровнем гиперопеки / Абдураманова В. В. // Современные научные исследования и разработки. - 2018. - Т. 1, № 5 (22). - С. 40-43. – URL: https://www.elibrary.ru/item.asp?id=35651671 (дата обращения: 03.05.2022). – Режим доступа: научная электронная библиотека eLIBRARY.RU, после регистрации.
Гладуш, Г. В. Проявления агрессивности подростков в ситуациях фрустрации / Гладуш Г. В. // Психология и педагогика: методика и проблемы практического применения. - 2014. - № 39. - С. 31-39. – URL: https://www.elibrary.ru/item.asp?id=20801846 (дата обращения: 03.05.2022). – Режим доступа: научная электронная библиотека eLIBRARY.RU, после регистрации.
Федотова, М. Г. К содержанию понятия "транзитивное общество" / Федотова М. Г. // Вестник Вятского государственного гуманитарного университета. - 2010. - № 1, ч. 4. - С. 28-31. – URL: https://www.elibrary.ru/item.asp?id=15229763 (дата обращения: 03.05.2022). – Режим доступа: научная электронная библиотека eLIBRARY.RU, после регистрации.
Ценностно-ментальные типы личности и аномия / Эрдынеева К. Г., Цыренов В. Ц., Попова Н. Н., Полковникова Е. Ю. // Научное обозрение. Серия 2, Гуманитарные науки. - 2018. - № 4, ч. 5. - С. 35-46. – URL: https://www.elibrary.ru/item.asp?id=36958849 (дата обращения: 03.05.2022).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Боровик, С. Ю. Особенности фрустрационных реакций в подростковом возрасте / Боровик С. Ю. // Студенческий. - 2021. - № 21, ч. 3 (149). - С. 22-24.
Гребенникова, О. В. Современные подростки в транзитивном обществе: проблема формирования идентичности / Гребенникова О. В. // Наука и инновации - современные концепции : сборник научных статей по итогам работы Международного научного форума, Москва, 05 июня 2020 года. - Москва, 2020. - С. 57-63.
Мирзоян, А. Л. Особенности диагностики проявления фрустрации у подростков / Мирзоян А. Л. // Научная дискуссия: вопросы педагогики и психологии. - 2017. - № 1 (58). - С. 127-133.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2026-09-22T02:55:23+03:00</dcterms:created>
  <dcterms:modified xsi:type="dcterms:W3CDTF">2026-09-22T02:55:23+03:00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