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№13509 (Мурманск) от 13 мая 2022
</w:t>
      </w:r>
    </w:p>
    <w:p>
      <w:pPr/>
      <w:r>
        <w:rPr/>
        <w:t xml:space="preserve">Здравствуйте. Помогите оформить ссылку по ГОСТу 2018 года
http://rcc.ru/article/proizvodstvo-etilena-v-2020-godu-vyroslo-na-40-78849
Спасибо.
Здравствуйте. Предлагаем Вам библиографическое описание ресурса:
Производство этилена в 2020 году выросло на 40% // RCC : новости и обзоры нефтегазохимической отрасли : [сайт]. – Москва, 2021. – URL: http://rcc.ru/article/proizvodstvo-etilena-v-2020-godu-vyroslo-na-40-78849 (дата обращения: 13.05.2022).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2026-09-22T02:13:12+03:00</dcterms:created>
  <dcterms:modified xsi:type="dcterms:W3CDTF">2026-09-22T02:13:12+03:00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