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№13512 (Мурманск) от 13 мая 2022
</w:t>
      </w:r>
    </w:p>
    <w:p>
      <w:pPr/>
      <w:r>
        <w:rPr/>
        <w:t xml:space="preserve">Здравствуйте. Нужно описать ресурс по ГОСТу 2018 г.
Брагинский О.Б. Этилен продолжает оставаться важнейшим базовым полупродуктом мировой нефтегазохимии // Нефтегазохимия. – 2016. – № 2. – С. 14–22. 
Спасибо.
Здравствуйте. Предлагаем Вам библиографическое описание ресурса:
Брагинский, О. Б. Этилен продолжает оставаться важнейшим базовым полупродуктом мировой нефтегазохимии / О. Б. Брагинский // Нефтегазохимия. – 2016. – № 2. – С. 14–22.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2026-09-22T02:13:23+03:00</dcterms:created>
  <dcterms:modified xsi:type="dcterms:W3CDTF">2026-09-22T02:13:23+03:00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