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 () от 25 ноября 2009
</w:t>
      </w:r>
    </w:p>
    <w:p>
      <w:pPr/>
      <w:r>
        <w:rPr/>
        <w:t xml:space="preserve">Здравствуйте. Помогите подобрать литературу для написания курсовой работы по бух. учету на тему: " Учет амортизации основных средств и нематериальных активов в 2009 году"
&lt;BR&gt;Заранее спасибо.
Здравствуйте, Оксана. Предлагаем список литературы по Вашему запросу:
Статьи
Ветошкина, Е. Ю. (доц.) Актуальные вопросы учета нематериальных активов / Е. Ю. Ветошкина // Международный бухгалтерский учет. - 2009. - N 2. - С. 21-26.
Внесены изменения в Классификацию амортизируемых основных средств // Главбух. - 2009. - N 6. - С. 16-17.
Голикова, Е. Новые правила начисления амортизации в 2009 году / Е. Голикова // Финансовая газета. – 2008. - N 46-47 ; То же [Электронный ресурс]. - Режим доступа : СПС «Консультант Плюс».
Кацыка, А. В. Учетная политика для целей бухгалтерского учета на 2009 год / Кацыка А. В. // Консультант бухгалтера. - 2009. - N 2. - С. 11-23.
Кислов, Д. В. Практика применения нового порядка амортизации / Д. В. Кислов // Бухгалтерский учет. - 2009. - N 17. - С. 10-15.
Курбангалеева, О. А. Изменения в налоговом учете / О. А. Курбангалеева // Бухгалтерский учет. - 2009. - N 6. - С. 35-38.
Устинова, Я. И. Учет нематериальных активов / Я. И. Устинова // Бухгалтерский учет. - 2009. - N 14. - С. 8-14.
ФНС России дала разъяснения по амортизации при реконструкции и аренде : письмо Минфина России от 10 июля 2009 г. N 3-2-06/75 // Главбух. - 2009. - N 17. - С. 12.
Щадилова, С. Н. Нематериальные активы (Intangible assets) / Щадилова С. Н. // Консультант бухгалтера. - 2009. - N 10. - С. 119-129.
Электронные ресурсы (с текстами документов можно поработать в Зале электронных ресурсов на 3-м этаже библиотеки)
Тимофеев, С. Новые правила амортизации ОС [Электронный ресурс] / С. Тимофеев // Московский бухгалтер. - Электрон. дан. - 2008. - N 24. – Режим доступа: СПС Консультант Плюс».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2026-10-17T06:40:48+03:00</dcterms:created>
  <dcterms:modified xsi:type="dcterms:W3CDTF">2026-10-17T06:40:48+03:00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