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№13551 (Мурманская область) от 21 мая 2022
</w:t>
      </w:r>
    </w:p>
    <w:p>
      <w:pPr/>
      <w:r>
        <w:rPr/>
        <w:t xml:space="preserve">Здравствуйте, подскажите, пожалуйста, правильно ли оформлена сноска: 
Киселева Ю.Г. Особенности применения мирового соглашения при урегулировании вопросов, связанных с институтом банкротства // Академическая публицистика. 2021. № 10-2. С. 116.
Заранее спасибо за ответ!
Здравствуйте. "Академическая публицистика" - это электронный журнал, поэтому библиографическая ссылка будет выглядеть следующим образом:
Киселева Ю.Г. Особенности применения мирового соглашения при урегулировании вопросов, связанных с институтом банкротства // Академическая публицистика : научный электронный журнал. 2021. № 10-2. С. 116. URL: https://aeterna-ufa.ru/sbornik/AP-2021-10-2.pdf (дата обращения: 23.05.2022).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2026-09-22T00:55:19+03:00</dcterms:created>
  <dcterms:modified xsi:type="dcterms:W3CDTF">2026-09-22T00:55:19+03:00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