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№13558 (Мурманская область) от 23 мая 2022
</w:t>
      </w:r>
    </w:p>
    <w:p>
      <w:pPr/>
      <w:r>
        <w:rPr/>
        <w:t xml:space="preserve">Просьба проверить правильность оформления сноски по ГОСТ: 
Постановление Пленума Верховного Суда Российской Федерации от 13 октября 2015 г., № 45 «О некоторых вопросах, связанных с введением в действие процедур, применяемых в делах о несостоятельности (банкротстве) граждан» // Бюллетень Верховного Суда Российской Федерации. – 2015. – № 12.
Здравствуйте. Предлагаем Вам библиографическое описание подстрочной ссылки (сноски):
О некоторых вопросах, связанных с введением в действие процедур, применяемых в делах о несостоятельности (банкротстве) граждан : постановление Пленума Верх. Суда Рос. Федерации от 13 окт. 2015 г., № 45 // Бюллетень Верховного Суда Российской Федерации. 2015. № 12. С. 7-15.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2026-09-22T00:54:10+03:00</dcterms:created>
  <dcterms:modified xsi:type="dcterms:W3CDTF">2026-09-22T00:54:10+03:00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