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№13578 (Мурманская область) от 25 мая 2022
</w:t>
      </w:r>
    </w:p>
    <w:p>
      <w:pPr/>
      <w:r>
        <w:rPr/>
        <w:t xml:space="preserve">Просьба оформить сноску по ГОСТ: 
Гражданский кодекс Российской Федерации (часть первая) от 30 ноября 1994 г., № 51-ФЗ // Собрание законодательства РФ. – 05.12.1994. – № 32, ст. 3301.
Здравствуйте. Предлагаем Вам библиографическое описание подстрочной ссылки (сноски):
Гражданский кодекс Российской Федерации. Часть первая от 30 нояб. 1994 г., № 51-ФЗ : принят Гос. Думой 21 окт. 1994 г. // Собрание законодательства Российской Федерации. 1994. № 32. Ст. 3301.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2026-09-22T00:16:57+03:00</dcterms:created>
  <dcterms:modified xsi:type="dcterms:W3CDTF">2026-09-22T00:16:57+03:00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