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№13649 (Мурманская область) от 2 июня 2022
</w:t>
      </w:r>
    </w:p>
    <w:p>
      <w:pPr/>
      <w:r>
        <w:rPr/>
        <w:t xml:space="preserve">Здравствуйте, прошу составить библиографическое описание по ГОСТ 7.0.100-2018. Библиографическая запись. Библиографическое описание. Общие требования и правила составления: Суслова С. И. Информация как объект гражданских прав // Известия БГУ. 2020. № 4. 
Заранее спасибо!
Здравствуйте. Предлагаем Вам библиографическое описание:
Суслова, С. И. Информация как объект гражданских прав / С. И. Суслова // Известия Балтийского государственного университета. - 2020. - № 4. – С. 95-101.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2026-09-21T21:34:46+03:00</dcterms:created>
  <dcterms:modified xsi:type="dcterms:W3CDTF">2026-09-21T21:34:46+03:00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