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№14000 (Мурманская область) от 29 ноября 2022
</w:t>
      </w:r>
    </w:p>
    <w:p>
      <w:pPr/>
      <w:r>
        <w:rPr/>
        <w:t xml:space="preserve">Здравствуйте! Помогите, пожалуйста, подобрать литературу по теме "Приведение КС-грамматики к LL(1)-грамматике"
Здравствуйте. Выявить источники в строгом соответствии с Вашей формулировкой, к сожалению, не удалось. Возможно, Вам будут полезны следующие издания, 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22.18я73М; Б44 Беляев, В. Я. Дискретная математика. Грамматика и автоматы : учебное пособие / В. Я. Беляев. – Мурманск : МАГУ, 2019. – 104 с. : ил. (1795048 - ХР-ООЭ 1795049 - ХР-ООЭ 1795050 - ХР-ООЭ)
Статья
Вишникин, М. Е. Базовые категориальные грамматики с однозначным присвоением типов / М. Е. Вишникин // Вестник Московского университета. Сер. 1, Математика. Механика. – 2022. – № 2. – С. 64–67.
Соловьев, В. Д. О скорости эволюции грамматики в различных языках / В. Д. Соловьев // Известия РАН. – 2013. – Т. 72, № 3. – С. 3–9.
Электронные ресурсы
Малявко, А. А. Системное программное обеспечение: формальные языки и методы трансляции. В 3 частях. Ч. 3 / А. А. Малявко. – Новосибирск : Новосибирский государственный технический университет, 2012. – 120 с. – URL: https://biblioclub.ru/index.php?page=book&amp;id=228888 (дата обращения: 02.12.2022). – Режим доступа: электронно-библиотечная система «Университетская библиотека онлайн», по подписке.
Beatty, J. C. Two iteration theorems for the LL(k) languages / J. C. Beatty // Theoretical Computer Science. – 1980. – Vol. 12, iss. 2 (Oct.). – P. 193–228. – URL: https://www.sciencedirect.com/science/article/pii/0304397580900298 (дата обращения: 01.12.2022). 
Heilbrunner, S. A metatheorem for undecidable properties of formal languages and its application to LRR and LLR grammars and languages / Heilbrunner S. // Theoretical Computer Science. – 1988. – Vol. 23, iss. 1 (March). – P. 49-68. – URL: https://www.sciencedirect.com/science/article/pii/0304397588900084 (дата обращения: 01.12.2022). 
Kurša, J. Efficient parsing with parser combinators / J. Kurša, J. Vranýb, M. Ghafaria [et al.] // Science of Computer Programming. – 2018. – Vol. 161. – P. 57–88. – URL: https://www.sciencedirect.com/science/article/pii/S0167642317302654 (дата обращения: 01.12.2022). 
Okhotin, A. Expressive power of LL(k) Boolean grammars / Alexander Okhotin // Theoretical Computer Science. – 2011. – Vol. 412, iss. 39 (9 Sept.). – P. 5132—5155. – URL: https://www.sciencedirect.com/science/article/pii/S0304397511003951 (дата обращения: 01.12.2022). 
Slivnik, B. Context-sensitive parsing for programming languages / Boštjan Slivnik // Journal of Computer Languages. – 2022. – Vol. 73. (19 Oct.). – URL: https://www.sciencedirect.com/science/article/pii/S2590118422000697 (дата обращения: 01.12.2022).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2026-09-21T09:50:22+03:00</dcterms:created>
  <dcterms:modified xsi:type="dcterms:W3CDTF">2026-09-21T09:50:22+03:00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