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№14222 (Мурманск) от 31 марта 2023
</w:t>
      </w:r>
    </w:p>
    <w:p>
      <w:pPr/>
      <w:r>
        <w:rPr/>
        <w:t xml:space="preserve">Евангельские мотивы в творчестве мурманских поэтов
Здравствуйте. Выявить источники в строгом соответствии с Вашей формулировкой, к сожалению, не удалось. Возможно, Вам будет полезно следующее издание:
Электронный ресурс (с текстом можно поработать в зале Регионального центра Президентской библиотеки на 3-м этаже)
Шевченко, Н. А. Тема поэта и поэзии и ее лексическая репрезентация в стихах мурманского поэта Н. В. Колычева / Н. А. Шевченко // Известия Волгоградского государственного педагогического университета. – 2019. - № 5 (138). – С. 157-161. – URL: https://elibrary.ru/item.asp?id=38170971 (дата обращения: 02.04.2023). -  Режим доступа: научная электронная библиотека eLIBRARY.RU, после регистрации.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2026-09-21T00:52:14+03:00</dcterms:created>
  <dcterms:modified xsi:type="dcterms:W3CDTF">2026-09-21T00:52:14+03:00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