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№14378 (Мурманск) от 6 июня 2023
</w:t>
      </w:r>
    </w:p>
    <w:p>
      <w:pPr/>
      <w:r>
        <w:rPr/>
        <w:t xml:space="preserve">Доброго времени суток, необходимы статьи по теме инвестиций в макроэкономике за период 2020г-2023г: какие виды присутствуют в России (автономные, индуцированные, прямые, портфельные, реальные, финансовые и др). Спасибо.
Здравствуйте. Предлагаем Вам библиографический список:
Статьи
Андреев, М. Ю. Оценка макроэкономических эффектов от ожидаемого сокращения нефтегазовых доходов / М. Ю. Андреев, А. В. Полбин // Вопросы экономики. – 2023. – № 4. – С. 5–28.
Астанакулов, О. Т. Совершенствование системы финансовых инвестиций как объекта экономического анализа / О. Т. Астанакулов, Е. Г. Шеина // Финансы и кредит. – 2020. – Т. 26, вып. 3. – С. 508–526.
Борочкин, А. А. Хеджирование валютного риска инвестиционного портфеля на международном фондовом рынке / А. А. Борочкин // Финансы и кредит. – 2020. – Т. 26, вып. 3. – С. 644–672.
Драпкин, И. М. Влияние прямых иностранных инвестиций на внутренние инвестиции в российской экономике / И. М. Драпкин, С. А. Лукьянов, А. А. Бокова // Вопросы экономики. – 2020. – № 5. – С. 69–85.
Косорукова, И. В. Ввозимые иностранные инвестиции и их влияние на экономическое развитие России / И. В. Косорукова, А. А. Абалакин // Проблемы теории и практики управления. – 2020. – № 12. – С. 6–20.
Куприянова, Т. А. Инвестиционные инструменты как основа инвестиционной деятельности / Т. А. Куприянова // Финансы и кредит. – 2020. – Т. 26, вып. 1. – С. 213–227.
Смирнов, В. В. Анализ влияния финансовой системы на согласованность целей устойчивого развития российской экономики / В. В. Смирнов // Финансы и кредит. – 2020. – Т. 26, вып. 3. – С. 527–548.
Тимофеев, С. А. Влияние международной диверсификации на эффективность инвестиционного портфеля в рамках российского финансового рынка / Тимофеев С. А., Нахимова Я. Н. // Финансы и кредит. – 2021. – Т. 27, вып. 5. – С. 1178–1200.
Электронные ресурсы (с текстами можно поработать в зале Регионального центра Президентской библиотеки на 3-м этаже)
Боробов, В. Н. Роль инвестиций в развитии макроэкономики / В. Н. Боробов. – DOI 10.36871/ek.up.p.r.2021.04.01.002 // Экономика и управление: проблемы, решения. – 2021. – Т. 1, № 4 (112). – С. 20–25. – URL: https://elibrary.ru/item.asp?id=45686930 (дата обращения: 06.06.2023). – Режим доступа: научная электронная библиотека eLIBRARY.RU, после регистрации.
Ермолаев, К. Н. История развития портфельной теории, основоположники портфельных инвестиций, основные подходы к формированию инвестиционных портфелей. – DOI 10.46554/ScienceXXI–2022.10–2.1–pp.124 / К. Н. Ермолаев, В. Л. Дульцев // Наука XXI века: актуальные направления развития. – 2022. – № 2, ч. 1. – С. 124–127. – URL: https://elibrary.ru/item.asp?id=49721376 (дата обращения: 06.06.2023). – Режим доступа: научная электронная библиотека eLIBRARY.RU, после регистрации.
Следующую статью Вы можете заказать из других библиотек через электронную доставку документов для физических лиц (служба МБА и ЭДД, 1–й этаж, тел. для справок: 45–08–58, mba@mgounb.ru):
Мамедова, А. А. Прямые и портфельные инвестиции на примере России / А. А. Мамедова, А. А. Алешина // Общественные и экономические науки. Студенческий научный форум : сборник статей по материалам ХХIХ студенческой международной научно–практической конференции, Москва, 01 июля 2020 года. – Москва, 2020. – Т. 7 (29). – С. 131–139.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2026-09-20T18:42:45+03:00</dcterms:created>
  <dcterms:modified xsi:type="dcterms:W3CDTF">2026-09-20T18:42:45+03:00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