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№14603 (Мурманск) от 20 сентября 2023
</w:t>
      </w:r>
    </w:p>
    <w:p>
      <w:pPr/>
      <w:r>
        <w:rPr/>
        <w:t xml:space="preserve">Здравствуйте. Помогите, пожалуйста, оформить по гост описание источника
https://www.kaggle.com/code/themlphdstudent/learn-numpy-numpy-50-exercises-and-solution
Здравствуйте. Предлагаем Вам  библиографическое описание по ГОСТ Р 7.0.100-2018 «Библиографическая запись. Библиографическое описание»:
Learn NumPy : NumPy 50 exercises and solution // Kaggle : social network. – 2020. – URL: https://www.kaggle.com/code/themlphdstudent/learn-numpy-numpy-50-exercises-and-solution (дата обращения: 21.09.2023).
Также предлагаем описание библиографической ссылки в соответствии с ГОСТ Р 7.0.108–2022 «Библиографические ссылки на электронные документы, размещенные в информационно-телекоммуникационных сетях»:
Learn NumPy : NumPy 50 exercises and solution // Kaggle : social network. 2020. URL: https://www.kaggle.com/code/themlphdstudent/learn-numpy-numpy-50-exercises-and-solution (дата обращения: 21.09.2023).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2026-09-20T10:10:40+03:00</dcterms:created>
  <dcterms:modified xsi:type="dcterms:W3CDTF">2026-09-20T10:10:40+03:00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