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№14608 (Мурманск) от 21 сентября 2023
</w:t>
      </w:r>
    </w:p>
    <w:p>
      <w:pPr/>
      <w:r>
        <w:rPr/>
        <w:t xml:space="preserve">Необходим список литературы для проекта на данную тему.
Здравствуйте. К сожалению, материалов строго отвечающих Вашей теме найти не удалось. Возможно, Вам будут полезны следующие издания:
Статьи
Богомолов, Н. А. К вопросу о термине "Серебряный век": критическое высказывание и литературоведческое суждение / Н. А. Богомолов // Вестник Московского университета. – 2015. – № 2. – С. 49-60.
Пиотровский, М. Эстет Серебряного века / М. Пиотровский // Честь Отечества. – 2021. – № 7/8 (177/178). – С. 50-51.
Черняк, М. Эхо Серебряного века / М. Черняк // Библиополе. – 2009. – № 5. – С. 37-40.
Электронные ресурсы (с текстами можно поработать в зале Регионального центра Президентской библиотеки на 3-м этаже)
Благова, А. О. Поэзия Серебряного века в рэп-культуре ХХI века / А. О. Благова // Словесное искусство Серебряного века и русского зарубежья: проблемы преемственности (V Смирновские чтения) : материалы V Международной научной конференции, Москва, 10 февраля 2022 года. – Москва, 2022. – С. 40-48. – URL: https://elibrary.ru/item.asp?id=49183237 (дата обращения: 21.09.2023). – Режим доступа: научная электронная библиотека eLIBRARY.RU, после регистрации.
Клейн, Л. Батлы, диссы и Оксимирон: рэп как новая русская поэзия / Клейн Л. – [Москва?], 2017. – URL: https://biblio.litres.ru/audiobook/leonid-kleyn/batly-dissy-i-oksimiron-rep-kak-novaya-russkaya-poeziya-27119208/#play_now (дата обращения: 21.09.2023). – Режим доступа: электронная библиотека «ЛитРес», по подписке.
Луковников, М. А. Особенности восприятия русской поэзии современной Российской рэп-культурой / М. А. Луковников // Палимпсест. Литературоведческий журнал. – 2022. – № 3 (15). – С. 73-88. – URL: https://elibrary.ru/item.asp?id=50092367 (дата обращения: 21.09.2023). – Режим доступа: научная электронная библиотека eLIBRARY.RU, после регистрации.
Орлицкий, Ю. Б. Стихотворные идиостили мастеров русского верлибра / Ю. Б. Орлицкий // Труды института русского языка имени В. В. Виноградова. – 2022. – № 1. – С. 330-344. – URL: https://elibrary.ru/item.asp?id=48555730 (дата обращения: 21.09.2023).
Трубникова, А. Ю. Современное интертекстуальное и интермедиальное прочтение наследия Серебряного века / А. Ю. Трубникова, Л. И. Щелокова // Вестник Государственного гуманитарно-технологического университета. – 2020. – № 3. – С. 49-56. – URL: https://elibrary.ru/item.asp?id=44570631 (дата обращения: 21.09.2023). – Режим доступа: научная электронная библиотека eLIBRARY.RU, после регистрации.
Тугаева, М. А. Формы интерпретации поэзии Серебряного века в жанрах массовой музыки / Тугаева М. А., Шак Т. Ф. // Вестник Адыгейского государственного университета. Серия 2, Филология и искусствоведение. – 2019. – №1 (232). – С. 221-225. – URL: https://cyberleninka.ru/article/n/formy-interpretatsii-poezii-serebryanogo-veka-v-zhanrah-massovoy-muzyki (дата обращения: 21.09.2023).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2026-09-20T09:39:31+03:00</dcterms:created>
  <dcterms:modified xsi:type="dcterms:W3CDTF">2026-09-20T09:39:31+03:00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