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 () от 25 января 2010
</w:t>
      </w:r>
    </w:p>
    <w:p>
      <w:pPr/>
      <w:r>
        <w:rPr/>
        <w:t xml:space="preserve">какие технические условия на ремонт двигателей имеются в библиотеке
Здравствуйте, Виктор.
Уточните, пожалуйста, тему: двигатели каких транспортных средств Вас интересуют? (автомобилей, плав. средств или др.).
С уважением, зав. сектором электронных ресурсов О. Г. Дударева.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2026-10-17T02:10:25+03:00</dcterms:created>
  <dcterms:modified xsi:type="dcterms:W3CDTF">2026-10-17T02:10:25+03:00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