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№14743 (Мурманская область) от 7 декабря 2023
</w:t>
      </w:r>
    </w:p>
    <w:p>
      <w:pPr/>
      <w:r>
        <w:rPr/>
        <w:t xml:space="preserve">Добрый день! подскажите, пожалуйста, какие-нибудь общие работы по национальной и экономической политике царского правительства и советской власти (временное ограничение в теме 1860-е -1920-е годы, но можно и шире)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фрагментов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63.3(2)534-3; Б30 Бахтурина, А. Ю. Окраины российской империи: государственное управление и национальная политика в годы Первой мировой войны (1914-1917 гг.) / А. Ю. Бахтурина. – Москва : Росспэн, 2004. – 388, [2] с.: портр. (1620465 - ХР-Обяз.экз. 1620466 - АБ)
63.3(2)-38я44; Б90 Булатов, Ю. А. Беседы о русской национальной политике / Юрий Булатов. – [2-е изд., доп.]. – Москва : Молодая гвардия, 2017. – 310, [1] с. (1790384 - ХР)
63.3(2)6-8я2; З-56 Зенькович, Н. А. Национальная политика: творцы и исполнители / Николай Зенькович. – Москва : ОЛМА Медиа Групп, 2008. – 605, [2] с.: портр. – (Элита: энциклопедия биографий). (1671222 - ИБС)
66.3(2Рос),5я73; З-86 Зорин, В. Ю. Национальная политика российского государства в XX - начале XXI века : учебное пособие для бакалавриата и магистратуры / В. Ю. Зорин. – 2-е изд., испр. и доп. – Москва : Юрайт, 2018. – 250, [1] с. – (Авторский учебник). (1786317 - ОБО)
63.3(2)61-38; К26 Карпов, Ю. Ю. Национальная политика советского государства на северокавказской периферии в 20-30-е гг. XX в.: эволюция проблем и решений / Ю. Ю. Карпов. – Санкт-Петербург : Петербургское Востоковедение, 2017. – 397, [2] с.: ил. – (Ethnographica Petropolitana). (1780304 - ХР)
63.3(2)-38я73; М32 Мастюгина, Т. М. Национальная политика в России: XVI - начало XXI века : [учебное пособие для студентов] / Т. М. Мастюгина, Л. С. Перепелкин, В. Г. Стельмах. – Москва : ФОРУМ, 2013. – 303 с. – (Высшее образование). (1734196 - ХР 1734197 - АБ)
63.3(2)61-38; Н29 Наркомнац РСФСР и реализация национальной политики в 1917-1920-е годы : [монография] / Е. К. Минеева, Т. Н. Иванова, А. П. Зыкина [и др.]. – Москва : Этносфера, 2022. – 551 с.: ил., цв. ил., карты, портр., факс., табл. – (Советская эпоха: история и наследие: к 100-летию образования СССР). (1818664 - ХР)
63.3(2)612-38; П90 Пученков, А. С. Национальная политика генерала Деникина (весна 1918 - весна 1920 г.) : [монография] / А. С. Пученков. – 2-е изд., испр. и доп. – Москва : НПК, 2016. – 399 с. (1802768 - ХР)
63.3(2)-38; Р32 Региональные аспекты формирования российской нации в XVII - начале XXI в. (по материалам Поволжья) : монография / ответственные редакторы О. В. Ягов, О. А. Сухова ; Пензенский государственный университет (ПГУ). – Пенза : Издательство ПГУ, 2017. – 518, [1] с.: ил. – (Государственная национальная политика и межнациональные отношения). (1781218 - ХР)
63.3(2)631-38ю1; С56 Советская национальная политика: идеология и практики, 1945-1953 / Российский государственный архив социально-политической истории [и др.] ; ответственные  составители Л. П. Кошелева, О. В. Хлевнюк. – Москва : РОССПЭН, 2013. – 949, [1] с. – (Серия «Документы советской истории»). (1736206 - ХР 1736207 - АБ)
63.3(2)6-38я43; С56 Советские нации и национальная политика в 1920-1950-е годы : материалы VI международной научной конференции, Киев, 10-12 октября 2013 г. / Уполномоченный по правам человека в Российской Федерации [и др.]. – Москва : РОССПЭН, 2014. – 685, [1] с.: ил., табл. – (История сталинизма). (1750422 - ХР 1756171 - АБ)
63.3(2)6-38; Т76 Трофимов, Е. Н. Россия многонациональная. Политико-правовые основы управления национальными процессами (1906-2012 годы) : монография / Е. Н. Трофимов. – 2-е изд., пересмотр. и доп. – Москва : Логос, 2013. – 373 с. (1735044 - ЧЗ)
63.3(2)614-38; Ч-34 Чеботарева, В. Г. Национальная политика Российской Федерации 1925-1938 гг. / В. Г. Чеботарева ; Комитет межрегиональных связей и национальной политики г. Москвы [и др.]. – Москва : Московский дом национальностей, 2008. – 831 с.: ил., портр. (1673191 -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2026-09-20T04:42:12+03:00</dcterms:created>
  <dcterms:modified xsi:type="dcterms:W3CDTF">2026-09-20T04:42:12+03:00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