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№14775 (Мурманск) от 23 декабря 2023
</w:t>
      </w:r>
    </w:p>
    <w:p>
      <w:pPr/>
      <w:r>
        <w:rPr/>
        <w:t xml:space="preserve">значение краткосрочного и долгосрочного переода времени в деятельности фирмы
Здравствуйте. Ответ на вопрос см. в архиве выполненных справок «Виртуального библиографа» под №№ 14776, 14782.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2026-09-20T03:30:25+03:00</dcterms:created>
  <dcterms:modified xsi:type="dcterms:W3CDTF">2026-09-20T03:30:25+03:00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