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№15023 (Мурманск) от 26 апреля 2024
</w:t>
      </w:r>
    </w:p>
    <w:p>
      <w:pPr/>
      <w:r>
        <w:rPr/>
        <w:t xml:space="preserve">Здравствуйте!
Прошу Вас подобрать не более 10 источников в целях написания курсовой работы на тему "Парламент РФ: статус, компетенция, место в системе государственного управления".
Здравствуйте. Предлагаем Вам библиографический список:
Книги
67.400.621; Г72 Государственный совет Российской империи, Совет Федерации Федерального Cобрания Российской Федерации в истории российского парламентаризма: преемственность и традиции / [редакционный совет: С. М. Миронов (председатель) и др. ; редколлегия: П. Ф. Ткаченко (главный редактор) и др.]. – Москва : ОЛМА Медиа Групп, 2007. – 183 с. : фотоил., портр. (Ф-1643682 - ХР)
Государственная Дума Федерального Собрания Российской Федерации : основные итоги деятельности : справочник : ежегодник / [И. А. Андреева и др.]. 2020. – 2021. – 279 с. : ил., табл. (Ф-1809574 - ХР)
Статьи
Азаров, Д. В. Региональный парламент - не только законодательный и представительный, но и контрольный орган / Азаров Дмитрий Васильевич // Адвокат. – 2013. – № 9. – С. 22-28.
Безруков, А. В. Оптимизация взаимодействия законодателей при реализации законодательной инициативы парламентом субъекта РФ / А. В. Безруков // Конституционное и муниципальное право. – 2010. – № 9. – С. 54-57.
Кочиева, О. А. Некоторые проблемы и перспективы взаимодействия парламента РФ с органами государственного управления / О. А. Кочиева, Л. Х. Караева // Вопросы экономики и права. – 2019. – № 2. – С. 13-15.
Петухова, Н. В. Контрольная функция Федерального Собрания РФ / Н. В. Петухова // Право и политика. – 2012. – № 8. – С. 1298-1305.
Туровская, В. А. Исполнение посланий Президента РФ к Парламенту, как способ зарождения новых гарантий защиты прав хозяйствующих субъектов при осуществлении государственного контроля и надзора / В. А. Туровская, К. А. Корчагина // Российская юстиция. – 2016. – № 1. – С. 53-56.
Чепус, А. В. Конституционная ответственность Правительства РФ по нормам Конституции России / А. В. Чепус // Конституционное и муниципальное право. – 2014. – № 8. – С. 58-61.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Осавелюк, Е. А. Поправки в Конституцию РФ 2020 г. о взаимодействии Президента с парламентом России: некоторые вопросы обеспечения национальной безопасности / Е. А. Осавелюк // Вестник Московского университета МВД России. – 2022. – № 1. – С. 234-238. – DOI 10.24412/2073-0454-2022-1-234-238. – URL: https://elibrary.ru/item.asp?id=48210915 (дата обращения: 27.04.2024). – Режим доступа: научная электронная библиотека eLIBRARY.RU, после регистрации.
Удод, А. Д. Деятельность Парламента РФ / А. Д. Удод // КОНЦЕПЦИИ УСТОЙЧИВОГО РАЗВИТИЯ науки в СОВРЕМЕННЫХ УСЛОВИЯХ : сборник статей Международной научно-практической конференции: в 2 частях, Екатеринбург, 28 июня 2017 года. Том часть 2. – Екатеринбург, 2017. – С. 242-244. – URL: https://elibrary.ru/item.asp?id=29400031 (дата обращения: 27.04.2024).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2026-09-19T17:31:48+03:00</dcterms:created>
  <dcterms:modified xsi:type="dcterms:W3CDTF">2026-09-19T17:31:48+03:00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