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№15114 (Воронежская область) от 12 июня 2024
</w:t>
      </w:r>
    </w:p>
    <w:p>
      <w:pPr/>
      <w:r>
        <w:rPr/>
        <w:t xml:space="preserve">Здравствуйте. 
В справке № 14371 http://mgounb.ru/vb_archive/14371 от 1 июня 2023 Вы относите Быстроумова Павла Алексеевича к почётным гражданам Мурманска за 2019 год. 
А какой именно источник вы использовали для этого утверждения? Логично что в источниках до 2019 его нет, но более поздний там один и не говорящий про Быстроумова.
Были ли новые почётные граждане в 2022 году?
Здравствуйте.
Быстроумов Павел Алексеевич ошибочно отнесен к почетным гражданам г. Мурманска. Приносим наши извинения.
Информация о присвоении почетного звания гражданина города-героя Мурманска в 2022 году не найдена.
С уважением, главный библиограф отдела краеведения Е. Б. Мерзлякова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2026-09-19T14:02:38+03:00</dcterms:created>
  <dcterms:modified xsi:type="dcterms:W3CDTF">2026-09-19T14:02:38+03:00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