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№15166 (Мурманск) от 9 августа 2024
</w:t>
      </w:r>
    </w:p>
    <w:p>
      <w:pPr/>
      <w:r>
        <w:rPr/>
        <w:t xml:space="preserve">Литература на тему: Анализ и интерпретация воздействия различных факторов на котировки криптовалют(«Помощник спекулянта»). Способы интерпретации котировок криптовалют.
Здравствуйте. Предлагаем Вам библиографический список:
Книги
65.262.613; К26 Карпиловский, Д. Б. Биткоин, блокчейн и как заработать на криптовалютах : путеводитель по криптоэкономике / Дмитрий Карпиловский. – Москва : АСТ, 2018. – 253, [1] с. – (Технологии и бизнес). (1791535 - ОБО)
67.402.4; М17 Максуров, А. А. Блокчейн, криптовалюта, майнинг: понятие и правовое регулирование : монография / А. А. Максуров. – 3-е изд. – Москва : Дашков и К°, 2022. – 210 с. – (Научные издания). (1810878 - ХР)
65.262.613я431; С56 Современные проблемы и перспективы развития рынка криптовалюты в РФ : сборник научных работ / Н. Э. Соколинская, К. Д. Кирзинцева, М. Баярхуу [и др.] ; под редакцией Н. Э. Соколинской ; Департамент финансовых рынков и банков. – Москва : РУСАЙНС, 2018. – 144, [1] с.: ил., табл. (1791808 - ОБО)
Электронные ресурсы (с текстами можно поработать в зале Регионального центра Президентской библиотеки на 3-м этаже)
Абдуллаева, Ж. Ж. Факторы, оказывающие влияние на котировку криптовалюты / Ж. Ж. Абдуллаева // Инновационные научные исследования: теория, методология, практика : сборник статей XX Международной научно-практической конференции, Пенза, 23 февраля 2020 года. – Пенза : Наука и Просвещение (ИП Гуляев Г.Ю.), 2020. – С. 99-105. – URL: https://www.elibrary.ru/item.asp?id=42431540 (дата обращения: 11.08.2024). – Режим доступа: научная электронная библиотека eLIBRARY.RU, после регистрации.
Королева, Е. В. Исследование факторов, влияющих на инвестиционную привлекательность криптовалют / Е. В. Королева, А. О. Кещиян, А. А. Булдакова. – DOI 10.17513/vaael.2589 // Вестник Алтайской академии экономики и права. – 2022. – № 11-3. – С. 452-457. – URL: https://www.elibrary.ru/item.asp?id=50148787 (дата обращения: 11.08.2024). – Режим доступа: научная электронная библиотека eLIBRARY.RU, после регистрации.
Костенко, Т. Основные факторы, влияющие на ценообразование и доходность криптовалют / Т. Костенко. – DOI 10.5281/zenodo.10378870 // Norwegian Journal of Development of the International Science. – 2023. – № 122. – С. 25-29. – URL: https://www.elibrary.ru/item.asp?id=59765288 (дата обращения: 11.08.2024). – Режим доступа: научная электронная библиотека eLIBRARY.RU, после регистрации.
Кудряков, Р. И. Криптовалюта - как явление цифровитизации / Р. И. Кудряков // Вестник Алтайской академии экономики и права. – 2019. – № 5-1. – С. 94-98. – URL: https://www.elibrary.ru/item.asp?id=37713720 (дата обращения: 11.08.2024). – Режим доступа: научная электронная библиотека eLIBRARY.RU, после регистрации.
Рынок криптовалюты: состояние, проблемы и перспективы / Л. А. Терехова, С. В. Терехов, Г. Т. Чантурия [и др.]. – DOI 10.37791/2687-0657-2022-16-3-40-52 // Современная конкуренция. – 2022. – Т. 16, № 3 (87). – С. 40-52. – URL: https://www.elibrary.ru/item.asp?id=49208611 (дата обращения: 11.08.2024). – Режим доступа: научная электронная библиотека eLIBRARY.RU, после регистрации.
Синельникова-Мурылева, Е. Факторные модели доходности криптовалют: подход финансовой теории / Е. Синельникова-Мурылева, М. Кузнецова, К. Шилов. – DOI 10.18288/1994-5124-2022-1-8-33 // Экономическая политика. – 2022. – Т. 17, № 1. – С. 8-33. – URL: https://www.elibrary.ru/item.asp?id=49515381 (дата обращения: 11.08.2024). – Режим доступа: научная электронная библиотека eLIBRARY.RU, после регистрации.
Шилов, К. Д. Эволюция криптовалюты биткоин как финансового актива / К. Д. Шилов, А. В. Зубарев. – DOI 10.26794/2587-5671-2021-25-5 // Финансы: теория и практика. – 2021. – Т. 25, № 5. – С. 150-171. – URL: https://www.elibrary.ru/item.asp?id=46956338 (дата обращения: 11.08.2024). – Режим доступа: научная электронная библиотека eLIBRARY.RU, после регистрации.
С уважением, главный библиотекарь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2026-09-19T11:37:45+03:00</dcterms:created>
  <dcterms:modified xsi:type="dcterms:W3CDTF">2026-09-19T11:37:45+03:00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