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№15184 (Мурманск) от 14 сентября 2024
</w:t>
      </w:r>
    </w:p>
    <w:p>
      <w:pPr/>
      <w:r>
        <w:rPr/>
        <w:t xml:space="preserve">диоксид титана
Здравствуйте. Предлагаем Вам библиографический список:
Книги
35.20я61М; С28 Седнева, Т. А. Морфологический атлас композитов на основе диоксида титана, модифицированного катионами Al³⁺, Cu²⁺, Co²⁺ и Ni²⁺ / Т. А. Седнева, А. Т. Беляевский ; Российская академия наук, Кольский научный центр, Институт химии и технологии редких элементов и минерального сырья им. И. В. Тананаева. – Апатиты : Издательство Кольского научного центра РАН, 2015. – 114 с. : ил., табл. (Ф-1753463 - ХР-ООЭ Ф-1753464 - ХР-ООЭ Ф-1753465 - ХР-ООЭ)
34.33кр; Т45 Титан и его соединения: ресурсы, технологии, рынки, перспективы / А. И. Николаев [и др.] ; Российская академия наук, Кольский научный центр, Институт химии и технологии редких элементов и минерального сырья им. И. В. Тананаева, Институт экономических проблем им. Г. П. Лузина. – Апатиты : Издательство Кольского научного центра РАН, 2011. – 152 с. : ил., табл. (1705193 - ХР-ООЭ 1705194 - ХР-ООЭ)
Статьи
Водопьянов, А. Г. Разработка процессов извлечения диоксида титана из шлаков и лейкоксенового сырья / А. Г. Водопьянов, Г. Н. Кожевников // ЭКиП: Экология и промышленность России. – 2013. – № 5. – С. 44-46.
Гамза, Д. К. Радиационная стойкость полых частиц диоксида титана, обработанных УФ-облучением / Д. К. Гамза, В. В. Нещименко // Вестник Амурского государственного университета. – 2022. – Вып. 97. Серия. Естественные и экономические науки. – С. 35-40.
Изучение свойств диоксида титана в контексте решения научно-практических проблем промышленного производства / С. М. Русакова [и др.] // Автомобильная промышленность. – 2011. – № 1. – С. 37-39.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Повреждение диоксида титана вблизи поверхности после облучения быстрыми тяжелыми ионами / В. А. Скуратов, М. М. Сайфулин, Г. М. Аралбаева [и др.] // Вестник Карагандинского университета. Cерия: Физика. – 2017. – № 1 (85). – С. 47-54. – URL: https://elibrary.ru/item.asp?id=44691384 (дата обращения: 15.09.2024). – Режим доступа: научная электронная библиотека eLIBRARY.RU, после регистрации.
Синтез и свойства катализатора СО на основе плазмохимического карбонитрида титана, диоксида титана и палладия / Н. Н. Вершинин, И. Л. Балихин, В. И. Берестенко [и др.] // Химия высоких энергий. – 2021. – Т. 55, № 1. – С. 76-80. – DOI 10.31857/S0023119321010149. – URL: https://elibrary.ru/item.asp?id=44428802 (дата обращения: 15.09.2024). – Режим доступа: научная электронная библиотека eLIBRARY.RU, после регистрации.
Синтез нанопорошка диоксида титана окислительным гидролизом нитрида титана / Т. В. Резчикова, И. Л. Балихин, В. И. Берестенко [и др.] // Неорганические материалы. – 2019. – Т. 55, № 4. – С. 367-373. – DOI 10.1134/S0002337X19040110. – URL: https://elibrary.ru/item.asp?id=37297335 (дата обращения: 15.09.2024). – Режим доступа: научная электронная библиотека eLIBRARY.RU, после регистрации.
Термический синтез диоксида титана из прекурсоров, полученных гидролизом различных алкоксидов титана / И. С. Потапов, С. А. Онорин, В. З. Пойлов [и др.] // Вестник Пермского национального исследовательского политехнического университета. Химическая технология и биотехнология. – 2012. – № 13. – С. 56-62. – URL: https://elibrary.ru/item.asp?id=18000454 (дата обращения: 15.09.2024). – Режим доступа: научная электронная библиотека eLIBRARY.RU, после регистрации.
Челпанов, В. И. Влияние гидротермальной обработки на структуру и свойства сферических частиц диоксида титана, полученных гидролизом н-бутилатата титана / В. И. Челпанов // XIV Российская ежегодная конференция молодых научных сотрудников и аспирантов "Физико- химия и технология неорганических материалов" (с международным участием) : сборник трудов, Москва, 17–20 октября 2017 года. – Москва, 2017. – С. 226-228. – URL: https://elibrary.ru/item.asp?id=35017045 (дата обращения: 15.09.2024).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2026-09-19T10:52:30+03:00</dcterms:created>
  <dcterms:modified xsi:type="dcterms:W3CDTF">2026-09-19T10:52:30+03:00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