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№15429 (Мурманская область) от 16 декабря 2024
</w:t>
      </w:r>
    </w:p>
    <w:p>
      <w:pPr/>
      <w:r>
        <w:rPr/>
        <w:t xml:space="preserve">Проверьте, пожалуйста, правильность описания по ГОСТ 2018 г.: Клопотова Е.Е., Романова Ю.А. Компьютерные игры как фактор познавательного развития дошкольников // Вестник практической психологии образования. 2020. № 17. C. 32–40. DOI:10.17759/bppe.2020170104
Здравствуйте. Предлагаем Вам библиографическое описание по ГОСТ Р 7.0.100-2018 «Библиографическая запись. Библиографическое описание»:
Клопотова, Е. Е. Компьютерные игры как фактор познавательного развития дошкольников / Е. Е. Клопотова, Ю. А. Романова. – DOI:10.17759/bppe.2020170104 // Вестник практической психологии образования. – 2020. – № 17. – C. 32–40. – URL: https://psyjournals.ru/journals/bppe/archive/2020_n1/Klopotova_Romanova (дата обращения: 20.12.2024).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2026-09-19T00:02:07+03:00</dcterms:created>
  <dcterms:modified xsi:type="dcterms:W3CDTF">2026-09-19T00:02:07+03:00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