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№15526 (Мурманск) от 30 января 2025
</w:t>
      </w:r>
    </w:p>
    <w:p>
      <w:pPr/>
      <w:r>
        <w:rPr/>
        <w:t xml:space="preserve">Здравствуйте! Помогите, пожалуйста, оформить по ГОСТ 7.0.100 - 2018 источник https://buhexpert8.ru/1s-buhgalteriya/lajfhaki-dlya-buhgaltera/pomoshhniki-buhgaltera/vneshnie-obrabotki/v-chem-razlichie-vneshnih-obrabotok-i-rasshirenij-konfiguratsii.html
Здравствуйте. Предлагаем библиографическое описание по ГОСТ Р 7.0.100-2018 «Библиографическая запись. Библиографическое описание»:
В чем разница внешних обработок и расширений конфигурации? // Бухэксперт : база ответов по учету в 1С : [сайт] / ПРОФБУХ. – Реутов, 11.11.2019. – URL: https://buhexpert8.ru/ (дата обращения: 05.02.2025).
С уважением, главный библиограф отдела информационного обслуживания Чернова И. П.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2026-09-18T20:00:59+03:00</dcterms:created>
  <dcterms:modified xsi:type="dcterms:W3CDTF">2026-09-18T20:00:59+03:00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