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 () от 21 февраля 2010
</w:t>
      </w:r>
    </w:p>
    <w:p>
      <w:pPr/>
      <w:r>
        <w:rPr/>
        <w:t xml:space="preserve">Здравствуйте! Помогите, пожалуйста, подобрать литературу на тему курсовой "Роль Китая в мировой экономике".
&lt;BR&gt;Заранее спасибо!
Здравствуйте, Светлана. Предлагаем список статей по Вашему запросу:
Александров, Ю. Г. Китай глазами китаеведа / Ю. Г. Александров // Азия и Африка сегодня. - 2009. - N 4. - С. 78-79.
Аносов, А. В. Приграничное сотрудничество России и Китая: проблемы и новые возможности / А. В. Аносов // Экономика и управление. - 2009. - N 8 (46). - С. 8-13.
Баженова, Е. С. Станет ли Китай локомотивом? / Е. С. Баженова // Азия и Африка сегодня. - 2009. - N 6. - С. 4-8.
Богдановский, Д. Л. Особые экономические зоны: мировой опыт и российская практика / Д. Л. Богдановский // Вестник Самарского государственного экономического университета. - 2008. – N 2 (40). - С. 11-15.
Гельбрас, В. Г. Тридцатилетие эпохи "реформ и открытости" в Китае / В. Гельбрас // Мировая экономика и международные отношения. - 2009. - N 6. - С. 73-83.
Дробот, Г. А. Китай в мировой политике: ресурсы, цели, проблемы, отношения с Россией / Г. А. Дробот // Вестник Московского университета. - 2009. - N 1. - С. 35-49.
Карлусов, В. (д-р экон. наук) Китай: антикризисный потенциал экономики и меры борьбы с мировым кризисом / В. Карлусов // Вопросы экономики. - 2009. - N 6. - С. 125-136.
Китай: универсальная модель модернизации? / материал подгот. И. Лабинская, Е. Островская // Мировая экономика и международные отношения. - 2009. - N 8. - С. 69-81.
Раковский, С. Н. (докт. географ. наук) Китай - гигант в мировой экономике и политике / С. Н. Раковский // География в школе. - 2009. - N 3. - С. 20-23, 47.
У Ди. Китай: движение к государству инновационного типа / У Ди // Человек и труд. - 2009. - N 7. - С. 60-63.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2026-10-16T22:26:48+03:00</dcterms:created>
  <dcterms:modified xsi:type="dcterms:W3CDTF">2026-10-16T22:26:48+03:00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