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№15594 (Мурманск) от 4 марта 2025
</w:t>
      </w:r>
    </w:p>
    <w:p>
      <w:pPr/>
      <w:r>
        <w:rPr/>
        <w:t xml:space="preserve">в дополнение к ранее сформированной заявке ( методики исследования копинг-стратегий подростков и психоэмоциональное или субъективное благополучие, подростки 12-14 лет, (7-8 класс) . должны быть официальные источники с опорой на теорию, по которой сформирована методика,  текст теста, ключи, интерпретация результатов. методики обязательно должны быть апробированы
Здравствуйте. См. ответы на запросы №15544, №15543, №15319, №15302 в архивах выполненных справок «Виртуального библиографа».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2026-09-17T20:51:18+03:00</dcterms:created>
  <dcterms:modified xsi:type="dcterms:W3CDTF">2026-09-17T20:51:18+03:00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