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№15596 (Мурманск) от 5 марта 2025
</w:t>
      </w:r>
    </w:p>
    <w:p>
      <w:pPr/>
      <w:r>
        <w:rPr/>
        <w:t xml:space="preserve">Здравствуйте, пожалуйста, помогите подобрать список литературы для дипломной работы по теме "Цифровая грамотность как средство формирования навыков работы с учебной информацией у младших школьников". Источники должны быть не позднее 2021 года. Заранее большое спасибо!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 Из содерж.: Программа раскрывает цели освоения начальной цифровой грамотности обучающимися в начальной школе, дается характеристика цифровых навыков и определяется место данного учебного курса в учебном плане.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https://elibrary.ru/item.asp?id=67345974 (дата обращения: 06.03.2025).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 – DOI 10.32743/UniPsy.2021.90.12.12717 // Universum: психология и образование. – 2021. – № 12 (90). – С. 4-6. – URL: https://elibrary.ru/item.asp?id=47430552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результаты диагностики / Л. В. Волкова, Л. Р. Лизунова, Ю. С. Волкова. – DOI 10.51609/2079-3499_2022_13_03_39 // Гуманитарные науки и образование. – 2022. – Т. 13, № 3 (51). – С. 39-50. – URL: https://elibrary.ru/item.asp?id=49714887 (дата обращения: 06.03.2025).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 – DOI 10.24412/2712-827X-2022-10-25-37 // Гуманитарные исследования. Педагогика и психология. – 2022. – № 10. – С. 25-37. – URL: https://elibrary.ru/item.asp?id=48667700 (дата обращения: 06.03.2025).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(науч. ред.), В. В. Малев, А. А. Малева (отв. ред.), М. В. Дюжакова, С. О. Башарина. – Воронеж, 2023. – С. 319-324. – URL: https://elibrary.ru/item.asp?id=53848438 (дата обращения: 06.03.2025). – Режим доступа: научная электронная библиотека eLIBRARY.RU, после регистрации.
Семенова, И. С. Цифровая грамотность младшего школьника и некоторые примеры ее формирования в начальной школе / И. С. Семенова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19–25 апреля 2021 года. – Москва, 2021. – С. 734-740. – URL: https://elibrary.ru/item.asp?id=46558587 (дата обращения: 06.03.2025). – Режим доступа: научная электронная библиотека eLIBRARY.RU, после регистрации.
Сорокина, К. С. Интерактивные методы обучения как условие формирования цифровой грамотности младших школьников / К. С. Сорокина, Л. В. Махлеева // Современный учитель: профессиональная компетентность и социальная значимость : материалы ІІІ Международной научно-практической конференции, Донецк, 27 июня 2024 года. – Донецк, 2024. – С. 220-222. – URL: https://elibrary.ru/item.asp?id=68550466 (дата обращения: 06.03.2025). – Режим доступа: научная электронная библиотека eLIBRARY.RU, после регистрации.
Шумейко, Т. С. Формирование метапредметных компетенций младших школьников на уроках цифровой грамотности / Т. С. Шумейко // Современные тенденции естественно-математического образования : материалы XIII Всероссийской научно-практической конференции с международным участием, Соликамск, 12–13 апреля 2024 года. – Соликамск, 2024. – С. 78-82. – URL: https://elibrary.ru/item.asp?id=68957372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2026-09-18T17:05:50+03:00</dcterms:created>
  <dcterms:modified xsi:type="dcterms:W3CDTF">2026-09-18T17:05:50+03:00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